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63C790" w14:textId="77777777" w:rsidR="008C3B98" w:rsidRDefault="008A640A">
      <w:pPr>
        <w:spacing w:line="240" w:lineRule="auto"/>
        <w:jc w:val="center"/>
        <w:rPr>
          <w:rFonts w:ascii="Calibri" w:eastAsia="Calibri" w:hAnsi="Calibri" w:cs="Calibri"/>
          <w:b/>
          <w:color w:val="244061"/>
          <w:sz w:val="28"/>
          <w:szCs w:val="28"/>
        </w:rPr>
      </w:pPr>
      <w:r>
        <w:rPr>
          <w:rFonts w:ascii="Calibri" w:eastAsia="Calibri" w:hAnsi="Calibri" w:cs="Calibri"/>
          <w:b/>
          <w:color w:val="244061"/>
          <w:sz w:val="28"/>
          <w:szCs w:val="28"/>
        </w:rPr>
        <w:t>ACTA DE REUNIÓN</w:t>
      </w:r>
    </w:p>
    <w:p w14:paraId="4CEBCE6E" w14:textId="77777777" w:rsidR="008C3B98" w:rsidRDefault="008C3B98">
      <w:pPr>
        <w:pStyle w:val="Ttulo1"/>
        <w:keepLines w:val="0"/>
        <w:spacing w:before="0" w:after="0" w:line="240" w:lineRule="auto"/>
        <w:ind w:firstLine="1"/>
        <w:jc w:val="center"/>
        <w:rPr>
          <w:b/>
          <w:sz w:val="22"/>
          <w:szCs w:val="22"/>
        </w:rPr>
      </w:pPr>
    </w:p>
    <w:p w14:paraId="0D5B3A1D" w14:textId="73251F03" w:rsidR="008C3B98" w:rsidRDefault="008A640A">
      <w:pPr>
        <w:pStyle w:val="Ttulo1"/>
        <w:keepLines w:val="0"/>
        <w:spacing w:before="0" w:after="0" w:line="240" w:lineRule="auto"/>
        <w:ind w:firstLine="1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E1A4E">
        <w:rPr>
          <w:b/>
          <w:sz w:val="22"/>
          <w:szCs w:val="22"/>
        </w:rPr>
        <w:t>Plan</w:t>
      </w:r>
      <w:r>
        <w:rPr>
          <w:b/>
          <w:sz w:val="22"/>
          <w:szCs w:val="22"/>
        </w:rPr>
        <w:t xml:space="preserve"> de Formación </w:t>
      </w:r>
      <w:r w:rsidR="00CE1A4E">
        <w:rPr>
          <w:b/>
          <w:sz w:val="22"/>
          <w:szCs w:val="22"/>
        </w:rPr>
        <w:t xml:space="preserve">Resiliencia </w:t>
      </w:r>
      <w:r>
        <w:rPr>
          <w:b/>
          <w:sz w:val="22"/>
          <w:szCs w:val="22"/>
        </w:rPr>
        <w:t xml:space="preserve">de la región de Magallanes </w:t>
      </w:r>
    </w:p>
    <w:tbl>
      <w:tblPr>
        <w:tblStyle w:val="a"/>
        <w:tblpPr w:leftFromText="141" w:rightFromText="141" w:vertAnchor="text" w:tblpX="2985"/>
        <w:tblW w:w="291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910"/>
      </w:tblGrid>
      <w:tr w:rsidR="008C3B98" w14:paraId="173C4AF3" w14:textId="77777777">
        <w:trPr>
          <w:trHeight w:val="207"/>
        </w:trPr>
        <w:tc>
          <w:tcPr>
            <w:tcW w:w="2910" w:type="dxa"/>
          </w:tcPr>
          <w:p w14:paraId="7FD13071" w14:textId="372AD0F8" w:rsidR="008C3B98" w:rsidRDefault="008A640A">
            <w:pPr>
              <w:tabs>
                <w:tab w:val="center" w:pos="4419"/>
                <w:tab w:val="right" w:pos="8838"/>
              </w:tabs>
              <w:spacing w:line="240" w:lineRule="auto"/>
              <w:jc w:val="center"/>
            </w:pPr>
            <w:r>
              <w:t xml:space="preserve">Fecha: </w:t>
            </w:r>
            <w:r w:rsidR="00666A9C">
              <w:t>8 y 9 de mayo 2025</w:t>
            </w:r>
          </w:p>
        </w:tc>
      </w:tr>
    </w:tbl>
    <w:p w14:paraId="7F141554" w14:textId="77777777" w:rsidR="008C3B98" w:rsidRDefault="008C3B98">
      <w:pPr>
        <w:spacing w:line="240" w:lineRule="auto"/>
        <w:jc w:val="center"/>
      </w:pPr>
    </w:p>
    <w:p w14:paraId="40833B8A" w14:textId="77777777" w:rsidR="008C3B98" w:rsidRDefault="008C3B98">
      <w:pPr>
        <w:pStyle w:val="Ttulo1"/>
        <w:keepLines w:val="0"/>
        <w:spacing w:before="0" w:after="0" w:line="240" w:lineRule="auto"/>
        <w:jc w:val="center"/>
        <w:rPr>
          <w:rFonts w:ascii="Calibri" w:eastAsia="Calibri" w:hAnsi="Calibri" w:cs="Calibri"/>
          <w:b/>
          <w:sz w:val="22"/>
          <w:szCs w:val="22"/>
        </w:rPr>
      </w:pPr>
    </w:p>
    <w:p w14:paraId="058FF913" w14:textId="77777777" w:rsidR="008C3B98" w:rsidRDefault="008C3B98">
      <w:pPr>
        <w:spacing w:line="240" w:lineRule="auto"/>
        <w:jc w:val="both"/>
      </w:pPr>
    </w:p>
    <w:p w14:paraId="6BE2B508" w14:textId="52EA6CC7" w:rsidR="00D61005" w:rsidRDefault="00D61005">
      <w:pPr>
        <w:pStyle w:val="Ttulo1"/>
        <w:keepLines w:val="0"/>
        <w:spacing w:before="0" w:after="0" w:line="240" w:lineRule="auto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 xml:space="preserve">Introducción </w:t>
      </w:r>
    </w:p>
    <w:p w14:paraId="2858DFEC" w14:textId="77777777" w:rsidR="00D61005" w:rsidRDefault="00D61005">
      <w:pPr>
        <w:pStyle w:val="Ttulo1"/>
        <w:keepLines w:val="0"/>
        <w:spacing w:before="0" w:after="0" w:line="240" w:lineRule="auto"/>
        <w:rPr>
          <w:rFonts w:ascii="Calibri" w:eastAsia="Calibri" w:hAnsi="Calibri" w:cs="Calibri"/>
          <w:b/>
          <w:sz w:val="22"/>
          <w:szCs w:val="22"/>
        </w:rPr>
      </w:pPr>
    </w:p>
    <w:p w14:paraId="6D48ACD2" w14:textId="77777777" w:rsidR="00415C6A" w:rsidRDefault="00415C6A" w:rsidP="00415C6A">
      <w:pPr>
        <w:autoSpaceDE w:val="0"/>
        <w:autoSpaceDN w:val="0"/>
        <w:adjustRightInd w:val="0"/>
        <w:spacing w:line="240" w:lineRule="auto"/>
        <w:jc w:val="both"/>
        <w:rPr>
          <w:rFonts w:ascii="Calibri" w:hAnsi="Calibri" w:cs="Calibri"/>
          <w:color w:val="000000"/>
          <w:sz w:val="20"/>
          <w:szCs w:val="20"/>
          <w:lang w:val="es-CL"/>
        </w:rPr>
      </w:pPr>
      <w:r w:rsidRPr="00D61005">
        <w:rPr>
          <w:rFonts w:ascii="Calibri" w:hAnsi="Calibri" w:cs="Calibri"/>
          <w:color w:val="000000"/>
          <w:sz w:val="20"/>
          <w:szCs w:val="20"/>
          <w:lang w:val="es-CL"/>
        </w:rPr>
        <w:t>La Comisión Asesora para la Reducción del Riesgo de Desastres y Reconstrucción (en adelante Comisión Asesora), a requerimiento del Programa Quiero Mi Barrio realizó un análisis cartográfico a 52 barrios, correspondiente al concurso 2022, en los que se identificaron distintos niveles de exposición frente a las amenazas de: incendio forestal, remoción en masa, tsunami y peligro volcánico, conforme a información derivada de organismos técnicos competentes, particularmente extraída del Visor GRD del Servicio Nacional de Prevención y Respuesta ante Desastres (SENAPRED)</w:t>
      </w:r>
      <w:r>
        <w:rPr>
          <w:rFonts w:ascii="Calibri" w:hAnsi="Calibri" w:cs="Calibri"/>
          <w:color w:val="000000"/>
          <w:sz w:val="20"/>
          <w:szCs w:val="20"/>
          <w:lang w:val="es-CL"/>
        </w:rPr>
        <w:t>, por otra parte la Comisión ha definido para el año 2025 un Convenio Desempeño Colectivo del Gabinete del Ministro  el Plan de Formación para la Resiliencia.</w:t>
      </w:r>
    </w:p>
    <w:p w14:paraId="17061438" w14:textId="77777777" w:rsidR="00415C6A" w:rsidRDefault="00415C6A" w:rsidP="00415C6A">
      <w:pPr>
        <w:autoSpaceDE w:val="0"/>
        <w:autoSpaceDN w:val="0"/>
        <w:adjustRightInd w:val="0"/>
        <w:spacing w:line="240" w:lineRule="auto"/>
        <w:jc w:val="both"/>
        <w:rPr>
          <w:rFonts w:ascii="Calibri" w:hAnsi="Calibri" w:cs="Calibri"/>
          <w:color w:val="000000"/>
          <w:sz w:val="20"/>
          <w:szCs w:val="20"/>
          <w:lang w:val="es-CL"/>
        </w:rPr>
      </w:pPr>
    </w:p>
    <w:p w14:paraId="6AB020CE" w14:textId="619D2DA2" w:rsidR="00415C6A" w:rsidRDefault="00415C6A" w:rsidP="00415C6A">
      <w:pPr>
        <w:autoSpaceDE w:val="0"/>
        <w:autoSpaceDN w:val="0"/>
        <w:adjustRightInd w:val="0"/>
        <w:spacing w:line="240" w:lineRule="auto"/>
        <w:jc w:val="both"/>
        <w:rPr>
          <w:rFonts w:ascii="Calibri" w:hAnsi="Calibri" w:cs="Calibri"/>
          <w:color w:val="000000"/>
          <w:sz w:val="20"/>
          <w:szCs w:val="20"/>
          <w:lang w:val="es-CL"/>
        </w:rPr>
      </w:pPr>
      <w:r w:rsidRPr="00D61005">
        <w:rPr>
          <w:rFonts w:ascii="Calibri" w:hAnsi="Calibri" w:cs="Calibri"/>
          <w:color w:val="000000"/>
          <w:sz w:val="20"/>
          <w:szCs w:val="20"/>
          <w:lang w:val="es-CL"/>
        </w:rPr>
        <w:t xml:space="preserve">El año 2024, luego qué en la Región de Magallanes, se viviera uno de los </w:t>
      </w:r>
      <w:r w:rsidRPr="00CB7AD8">
        <w:rPr>
          <w:rFonts w:ascii="Calibri" w:hAnsi="Calibri" w:cs="Calibri"/>
          <w:color w:val="000000"/>
          <w:sz w:val="20"/>
          <w:szCs w:val="20"/>
          <w:lang w:val="es-CL"/>
        </w:rPr>
        <w:t>inviernos</w:t>
      </w:r>
      <w:r w:rsidRPr="00D61005">
        <w:rPr>
          <w:rFonts w:ascii="Calibri" w:hAnsi="Calibri" w:cs="Calibri"/>
          <w:color w:val="000000"/>
          <w:sz w:val="20"/>
          <w:szCs w:val="20"/>
          <w:lang w:val="es-CL"/>
        </w:rPr>
        <w:t xml:space="preserve"> más complejos de los últimos años, desde el Programa Quiero Mi Barrio, se levantó un trabajo de sistematización de acciones vecinales, realizadas espontáneamente en </w:t>
      </w:r>
      <w:r w:rsidRPr="00D61005">
        <w:rPr>
          <w:rFonts w:ascii="Calibri" w:hAnsi="Calibri" w:cs="Calibri"/>
          <w:color w:val="000000"/>
          <w:sz w:val="20"/>
          <w:szCs w:val="20"/>
          <w:lang w:val="es-CL"/>
        </w:rPr>
        <w:t>los barrios</w:t>
      </w:r>
      <w:r w:rsidRPr="00D61005">
        <w:rPr>
          <w:rFonts w:ascii="Calibri" w:hAnsi="Calibri" w:cs="Calibri"/>
          <w:color w:val="000000"/>
          <w:sz w:val="20"/>
          <w:szCs w:val="20"/>
          <w:lang w:val="es-CL"/>
        </w:rPr>
        <w:t xml:space="preserve">, lo que nos permitió advertir el nivel de organización de la comunidad; las capacidades de Autogestión; </w:t>
      </w:r>
      <w:r w:rsidR="008617ED" w:rsidRPr="00D61005">
        <w:rPr>
          <w:rFonts w:ascii="Calibri" w:hAnsi="Calibri" w:cs="Calibri"/>
          <w:color w:val="000000"/>
          <w:sz w:val="20"/>
          <w:szCs w:val="20"/>
          <w:lang w:val="es-CL"/>
        </w:rPr>
        <w:t>los déficits</w:t>
      </w:r>
      <w:r w:rsidRPr="00D61005">
        <w:rPr>
          <w:rFonts w:ascii="Calibri" w:hAnsi="Calibri" w:cs="Calibri"/>
          <w:color w:val="000000"/>
          <w:sz w:val="20"/>
          <w:szCs w:val="20"/>
          <w:lang w:val="es-CL"/>
        </w:rPr>
        <w:t xml:space="preserve"> y la demanda vecinal post contingencia. </w:t>
      </w:r>
    </w:p>
    <w:p w14:paraId="181AF47E" w14:textId="77777777" w:rsidR="00415C6A" w:rsidRPr="00CB7AD8" w:rsidRDefault="00415C6A" w:rsidP="00415C6A">
      <w:pPr>
        <w:spacing w:line="240" w:lineRule="auto"/>
        <w:rPr>
          <w:rFonts w:ascii="Calibri" w:hAnsi="Calibri" w:cs="Calibri"/>
          <w:color w:val="000000"/>
          <w:sz w:val="20"/>
          <w:szCs w:val="20"/>
          <w:lang w:val="es-CL"/>
        </w:rPr>
      </w:pPr>
    </w:p>
    <w:p w14:paraId="5D225785" w14:textId="77777777" w:rsidR="00415C6A" w:rsidRDefault="00415C6A" w:rsidP="00415C6A">
      <w:pPr>
        <w:autoSpaceDE w:val="0"/>
        <w:autoSpaceDN w:val="0"/>
        <w:adjustRightInd w:val="0"/>
        <w:spacing w:line="240" w:lineRule="auto"/>
        <w:jc w:val="both"/>
        <w:rPr>
          <w:rFonts w:ascii="Calibri" w:hAnsi="Calibri" w:cs="Calibri"/>
          <w:color w:val="000000"/>
          <w:sz w:val="20"/>
          <w:szCs w:val="20"/>
          <w:lang w:val="es-CL"/>
        </w:rPr>
      </w:pPr>
      <w:r w:rsidRPr="00CB7AD8">
        <w:rPr>
          <w:rFonts w:ascii="Calibri" w:hAnsi="Calibri" w:cs="Calibri"/>
          <w:color w:val="000000"/>
          <w:sz w:val="20"/>
          <w:szCs w:val="20"/>
          <w:lang w:val="es-CL"/>
        </w:rPr>
        <w:t>La región logró, la coordinación y logística necesaria para llevar a cabo esta actividad en la ciudad de Punta Arenas, el día 8 de mayo del año en curso, para la cual se planificó, convocó y comprometió la asistencia de representantes vecinales / Consejos Vecinales de Desarrollo / Juntas de Vecinos de los Barrios Chile Nuevo, Comuna de Natales y Camilo Henríquez, Juan Pablo II, Loteo del Mar Etapa II y Fitz Roy, Comuna de Punta Arenas. Se suman a esta convocatoria los profesionales de los equipos barriales y locales del territorio</w:t>
      </w:r>
    </w:p>
    <w:p w14:paraId="098469AE" w14:textId="77777777" w:rsidR="00415C6A" w:rsidRDefault="00415C6A" w:rsidP="00415C6A">
      <w:pPr>
        <w:autoSpaceDE w:val="0"/>
        <w:autoSpaceDN w:val="0"/>
        <w:adjustRightInd w:val="0"/>
        <w:spacing w:line="240" w:lineRule="auto"/>
        <w:jc w:val="both"/>
        <w:rPr>
          <w:rFonts w:ascii="Calibri" w:hAnsi="Calibri" w:cs="Calibri"/>
          <w:color w:val="000000"/>
          <w:sz w:val="20"/>
          <w:szCs w:val="20"/>
          <w:lang w:val="es-CL"/>
        </w:rPr>
      </w:pPr>
    </w:p>
    <w:p w14:paraId="48C0EBC4" w14:textId="5AFF7DCE" w:rsidR="00415C6A" w:rsidRPr="00D61005" w:rsidRDefault="00415C6A" w:rsidP="00415C6A">
      <w:pPr>
        <w:autoSpaceDE w:val="0"/>
        <w:autoSpaceDN w:val="0"/>
        <w:adjustRightInd w:val="0"/>
        <w:spacing w:line="240" w:lineRule="auto"/>
        <w:jc w:val="both"/>
        <w:rPr>
          <w:rFonts w:ascii="Calibri" w:hAnsi="Calibri" w:cs="Calibri"/>
          <w:color w:val="000000"/>
          <w:sz w:val="20"/>
          <w:szCs w:val="20"/>
          <w:lang w:val="es-CL"/>
        </w:rPr>
      </w:pPr>
      <w:r w:rsidRPr="00CB7AD8">
        <w:rPr>
          <w:rFonts w:ascii="Calibri" w:hAnsi="Calibri" w:cs="Calibri"/>
          <w:color w:val="000000"/>
          <w:sz w:val="20"/>
          <w:szCs w:val="20"/>
          <w:lang w:val="es-CL"/>
        </w:rPr>
        <w:t xml:space="preserve">En este contexto, </w:t>
      </w:r>
      <w:r w:rsidRPr="00CB7AD8">
        <w:rPr>
          <w:rFonts w:ascii="Calibri" w:hAnsi="Calibri" w:cs="Calibri"/>
          <w:b/>
          <w:bCs/>
          <w:color w:val="000000"/>
          <w:sz w:val="20"/>
          <w:szCs w:val="20"/>
          <w:lang w:val="es-CL"/>
        </w:rPr>
        <w:t>la Comisión Asesora llevó a cabo una capacitación especializada en simulaciones y simulacros</w:t>
      </w:r>
      <w:r w:rsidRPr="00CB7AD8">
        <w:rPr>
          <w:rFonts w:ascii="Calibri" w:hAnsi="Calibri" w:cs="Calibri"/>
          <w:color w:val="000000"/>
          <w:sz w:val="20"/>
          <w:szCs w:val="20"/>
          <w:lang w:val="es-CL"/>
        </w:rPr>
        <w:t xml:space="preserve">, dirigida tanto a equipos técnicos como a </w:t>
      </w:r>
      <w:proofErr w:type="gramStart"/>
      <w:r w:rsidRPr="00CB7AD8">
        <w:rPr>
          <w:rFonts w:ascii="Calibri" w:hAnsi="Calibri" w:cs="Calibri"/>
          <w:color w:val="000000"/>
          <w:sz w:val="20"/>
          <w:szCs w:val="20"/>
          <w:lang w:val="es-CL"/>
        </w:rPr>
        <w:t>vecinos y vecinas</w:t>
      </w:r>
      <w:proofErr w:type="gramEnd"/>
      <w:r w:rsidRPr="00CB7AD8">
        <w:rPr>
          <w:rFonts w:ascii="Calibri" w:hAnsi="Calibri" w:cs="Calibri"/>
          <w:color w:val="000000"/>
          <w:sz w:val="20"/>
          <w:szCs w:val="20"/>
          <w:lang w:val="es-CL"/>
        </w:rPr>
        <w:t xml:space="preserve"> de los barrios. Esta actividad tuvo como objetivo fortalecer las capacidades locales para la respuesta ante emergencias y facilitar la apropiación del enfoque de reducción del riesgo a nivel comunitario. Además, se desarrolló un </w:t>
      </w:r>
      <w:r w:rsidRPr="00CB7AD8">
        <w:rPr>
          <w:rFonts w:ascii="Calibri" w:hAnsi="Calibri" w:cs="Calibri"/>
          <w:b/>
          <w:bCs/>
          <w:color w:val="000000"/>
          <w:sz w:val="20"/>
          <w:szCs w:val="20"/>
          <w:lang w:val="es-CL"/>
        </w:rPr>
        <w:t>taller participativo</w:t>
      </w:r>
      <w:r w:rsidRPr="00CB7AD8">
        <w:rPr>
          <w:rFonts w:ascii="Calibri" w:hAnsi="Calibri" w:cs="Calibri"/>
          <w:color w:val="000000"/>
          <w:sz w:val="20"/>
          <w:szCs w:val="20"/>
          <w:lang w:val="es-CL"/>
        </w:rPr>
        <w:t xml:space="preserve"> con las familias, lo que permitió una bajada territorial efectiva del contenido y generó un espacio de diálogo en torno a la preparación y organización frente a desastres.</w:t>
      </w:r>
    </w:p>
    <w:p w14:paraId="7F52FC81" w14:textId="27F12722" w:rsidR="008C3B98" w:rsidRPr="00CB7AD8" w:rsidRDefault="008C3B98">
      <w:pPr>
        <w:pStyle w:val="Ttulo1"/>
        <w:keepLines w:val="0"/>
        <w:spacing w:before="0" w:after="0" w:line="240" w:lineRule="auto"/>
        <w:rPr>
          <w:rFonts w:ascii="Calibri" w:eastAsia="Calibri" w:hAnsi="Calibri" w:cs="Calibri"/>
          <w:b/>
          <w:sz w:val="20"/>
          <w:szCs w:val="20"/>
        </w:rPr>
      </w:pPr>
    </w:p>
    <w:p w14:paraId="0C58CD9C" w14:textId="6EA9E079" w:rsidR="00CA49BB" w:rsidRPr="00CB7AD8" w:rsidRDefault="008A640A" w:rsidP="00D61005">
      <w:pPr>
        <w:spacing w:line="240" w:lineRule="auto"/>
        <w:rPr>
          <w:rFonts w:ascii="Calibri" w:hAnsi="Calibri" w:cs="Calibri"/>
          <w:color w:val="000000"/>
          <w:sz w:val="20"/>
          <w:szCs w:val="20"/>
          <w:lang w:val="es-CL"/>
        </w:rPr>
      </w:pPr>
      <w:r w:rsidRPr="00CB7AD8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D61005" w:rsidRPr="00CB7AD8">
        <w:rPr>
          <w:rFonts w:ascii="Calibri" w:eastAsia="Calibri" w:hAnsi="Calibri" w:cs="Calibri"/>
          <w:sz w:val="20"/>
          <w:szCs w:val="20"/>
        </w:rPr>
        <w:t>Plan de Formación</w:t>
      </w:r>
      <w:r w:rsidR="008B5402" w:rsidRPr="00CB7AD8">
        <w:rPr>
          <w:rFonts w:ascii="Calibri" w:eastAsia="Calibri" w:hAnsi="Calibri" w:cs="Calibri"/>
          <w:sz w:val="20"/>
          <w:szCs w:val="20"/>
        </w:rPr>
        <w:t xml:space="preserve"> para la Resiliencia</w:t>
      </w:r>
      <w:r w:rsidR="00D61005" w:rsidRPr="00CB7AD8">
        <w:rPr>
          <w:rFonts w:ascii="Calibri" w:eastAsia="Calibri" w:hAnsi="Calibri" w:cs="Calibri"/>
          <w:sz w:val="20"/>
          <w:szCs w:val="20"/>
        </w:rPr>
        <w:t xml:space="preserve"> Programa Quiero Mi Barrio</w:t>
      </w:r>
      <w:r w:rsidRPr="00CB7AD8">
        <w:rPr>
          <w:rFonts w:ascii="Calibri" w:eastAsia="Calibri" w:hAnsi="Calibri" w:cs="Calibri"/>
          <w:color w:val="222222"/>
          <w:sz w:val="20"/>
          <w:szCs w:val="20"/>
          <w:highlight w:val="white"/>
        </w:rPr>
        <w:t xml:space="preserve"> Región de Magallanes (Punta Arenas)</w:t>
      </w:r>
      <w:proofErr w:type="gramStart"/>
      <w:r w:rsidRPr="00CB7AD8">
        <w:rPr>
          <w:rFonts w:ascii="Calibri" w:eastAsia="Calibri" w:hAnsi="Calibri" w:cs="Calibri"/>
          <w:color w:val="222222"/>
          <w:sz w:val="20"/>
          <w:szCs w:val="20"/>
          <w:highlight w:val="white"/>
        </w:rPr>
        <w:t xml:space="preserve">. </w:t>
      </w:r>
      <w:r w:rsidR="00CA49BB" w:rsidRPr="00CB7AD8">
        <w:rPr>
          <w:rFonts w:ascii="Calibri" w:hAnsi="Calibri" w:cs="Calibri"/>
          <w:color w:val="000000"/>
          <w:sz w:val="20"/>
          <w:szCs w:val="20"/>
          <w:lang w:val="es-CL"/>
        </w:rPr>
        <w:t>.</w:t>
      </w:r>
      <w:proofErr w:type="gramEnd"/>
    </w:p>
    <w:p w14:paraId="6E0C4296" w14:textId="30C78C95" w:rsidR="00D61005" w:rsidRPr="00CB7AD8" w:rsidRDefault="00D61005" w:rsidP="00D61005">
      <w:pPr>
        <w:spacing w:line="240" w:lineRule="auto"/>
        <w:rPr>
          <w:rFonts w:ascii="Calibri" w:hAnsi="Calibri" w:cs="Calibri"/>
          <w:color w:val="000000"/>
          <w:sz w:val="20"/>
          <w:szCs w:val="20"/>
          <w:lang w:val="es-CL"/>
        </w:rPr>
      </w:pPr>
    </w:p>
    <w:p w14:paraId="04758D31" w14:textId="303BC344" w:rsidR="008C3B98" w:rsidRPr="00415C6A" w:rsidRDefault="008A640A">
      <w:pPr>
        <w:pStyle w:val="Ttulo1"/>
        <w:keepLines w:val="0"/>
        <w:spacing w:before="0" w:after="0" w:line="240" w:lineRule="auto"/>
        <w:jc w:val="center"/>
        <w:rPr>
          <w:rFonts w:ascii="Calibri" w:hAnsi="Calibri" w:cs="Calibri"/>
          <w:color w:val="000000"/>
          <w:sz w:val="20"/>
          <w:szCs w:val="20"/>
          <w:lang w:val="es-CL"/>
        </w:rPr>
      </w:pPr>
      <w:bookmarkStart w:id="0" w:name="_5ws3c8ps4cw" w:colFirst="0" w:colLast="0"/>
      <w:bookmarkEnd w:id="0"/>
      <w:r w:rsidRPr="00415C6A">
        <w:rPr>
          <w:rFonts w:ascii="Calibri" w:hAnsi="Calibri" w:cs="Calibri"/>
          <w:color w:val="000000"/>
          <w:sz w:val="20"/>
          <w:szCs w:val="20"/>
          <w:lang w:val="es-CL"/>
        </w:rPr>
        <w:t xml:space="preserve">Imagen 1 - Capacitación Familia Preparada </w:t>
      </w:r>
    </w:p>
    <w:p w14:paraId="2CB630CD" w14:textId="7268F882" w:rsidR="008C3B98" w:rsidRPr="00415C6A" w:rsidRDefault="008A640A">
      <w:pPr>
        <w:jc w:val="center"/>
        <w:rPr>
          <w:rFonts w:ascii="Calibri" w:hAnsi="Calibri" w:cs="Calibri"/>
          <w:color w:val="000000"/>
          <w:sz w:val="20"/>
          <w:szCs w:val="20"/>
          <w:lang w:val="es-CL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B79EDFA" wp14:editId="566FC45C">
            <wp:simplePos x="0" y="0"/>
            <wp:positionH relativeFrom="page">
              <wp:posOffset>200025</wp:posOffset>
            </wp:positionH>
            <wp:positionV relativeFrom="paragraph">
              <wp:posOffset>182245</wp:posOffset>
            </wp:positionV>
            <wp:extent cx="3227705" cy="2420620"/>
            <wp:effectExtent l="0" t="0" r="0" b="0"/>
            <wp:wrapSquare wrapText="bothSides"/>
            <wp:docPr id="3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7705" cy="2420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E0AB0">
        <w:rPr>
          <w:noProof/>
        </w:rPr>
        <w:drawing>
          <wp:anchor distT="0" distB="0" distL="114300" distR="114300" simplePos="0" relativeHeight="251658240" behindDoc="0" locked="0" layoutInCell="1" allowOverlap="1" wp14:anchorId="47FEA6E4" wp14:editId="203CB24F">
            <wp:simplePos x="0" y="0"/>
            <wp:positionH relativeFrom="margin">
              <wp:posOffset>2571115</wp:posOffset>
            </wp:positionH>
            <wp:positionV relativeFrom="paragraph">
              <wp:posOffset>163195</wp:posOffset>
            </wp:positionV>
            <wp:extent cx="3333750" cy="2499995"/>
            <wp:effectExtent l="0" t="0" r="0" b="0"/>
            <wp:wrapSquare wrapText="bothSides"/>
            <wp:docPr id="2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0" cy="2499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374F782" w14:textId="506BBE43" w:rsidR="008C3B98" w:rsidRDefault="008C3B98">
      <w:pPr>
        <w:rPr>
          <w:rFonts w:ascii="Calibri" w:eastAsia="Calibri" w:hAnsi="Calibri" w:cs="Calibri"/>
          <w:b/>
          <w:color w:val="222222"/>
          <w:highlight w:val="white"/>
        </w:rPr>
      </w:pPr>
      <w:bookmarkStart w:id="1" w:name="_z1rshgmm3u9t" w:colFirst="0" w:colLast="0"/>
      <w:bookmarkEnd w:id="1"/>
    </w:p>
    <w:p w14:paraId="464E74D4" w14:textId="77777777" w:rsidR="008C3B98" w:rsidRDefault="008A640A">
      <w:pPr>
        <w:rPr>
          <w:rFonts w:ascii="Calibri" w:eastAsia="Calibri" w:hAnsi="Calibri" w:cs="Calibri"/>
          <w:b/>
          <w:color w:val="222222"/>
          <w:highlight w:val="white"/>
        </w:rPr>
      </w:pPr>
      <w:r>
        <w:rPr>
          <w:rFonts w:ascii="Calibri" w:eastAsia="Calibri" w:hAnsi="Calibri" w:cs="Calibri"/>
          <w:b/>
          <w:noProof/>
          <w:color w:val="222222"/>
          <w:highlight w:val="white"/>
        </w:rPr>
        <w:drawing>
          <wp:inline distT="114300" distB="114300" distL="114300" distR="114300" wp14:anchorId="0B7B2140" wp14:editId="0DB75AD6">
            <wp:extent cx="5314950" cy="6686550"/>
            <wp:effectExtent l="0" t="0" r="0" b="0"/>
            <wp:docPr id="10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14950" cy="66865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sectPr w:rsidR="008C3B98">
      <w:headerReference w:type="default" r:id="rId10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4D90E0" w14:textId="77777777" w:rsidR="008A640A" w:rsidRDefault="008A640A">
      <w:pPr>
        <w:spacing w:line="240" w:lineRule="auto"/>
      </w:pPr>
      <w:r>
        <w:separator/>
      </w:r>
    </w:p>
  </w:endnote>
  <w:endnote w:type="continuationSeparator" w:id="0">
    <w:p w14:paraId="5B4D20BD" w14:textId="77777777" w:rsidR="008A640A" w:rsidRDefault="008A640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99AA08" w14:textId="77777777" w:rsidR="008A640A" w:rsidRDefault="008A640A">
      <w:pPr>
        <w:spacing w:line="240" w:lineRule="auto"/>
      </w:pPr>
      <w:r>
        <w:separator/>
      </w:r>
    </w:p>
  </w:footnote>
  <w:footnote w:type="continuationSeparator" w:id="0">
    <w:p w14:paraId="6F483AA4" w14:textId="77777777" w:rsidR="008A640A" w:rsidRDefault="008A640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8E3C5C" w14:textId="77777777" w:rsidR="008C3B98" w:rsidRDefault="008A640A">
    <w:pPr>
      <w:tabs>
        <w:tab w:val="center" w:pos="4419"/>
        <w:tab w:val="right" w:pos="8838"/>
      </w:tabs>
      <w:spacing w:line="240" w:lineRule="auto"/>
    </w:pPr>
    <w:r>
      <w:rPr>
        <w:rFonts w:ascii="Times New Roman" w:eastAsia="Times New Roman" w:hAnsi="Times New Roman" w:cs="Times New Roman"/>
        <w:noProof/>
        <w:sz w:val="20"/>
        <w:szCs w:val="20"/>
      </w:rPr>
      <w:drawing>
        <wp:inline distT="114300" distB="114300" distL="114300" distR="114300" wp14:anchorId="764EB7F8" wp14:editId="44F49290">
          <wp:extent cx="858203" cy="780771"/>
          <wp:effectExtent l="0" t="0" r="0" b="0"/>
          <wp:docPr id="7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58203" cy="780771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0821670"/>
    <w:multiLevelType w:val="multilevel"/>
    <w:tmpl w:val="D3DC3E7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1594229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3B98"/>
    <w:rsid w:val="001D3F86"/>
    <w:rsid w:val="00415C6A"/>
    <w:rsid w:val="005E676C"/>
    <w:rsid w:val="00666A9C"/>
    <w:rsid w:val="00667F97"/>
    <w:rsid w:val="008617ED"/>
    <w:rsid w:val="008A640A"/>
    <w:rsid w:val="008B5402"/>
    <w:rsid w:val="008C3B98"/>
    <w:rsid w:val="008E0AB0"/>
    <w:rsid w:val="008E0D40"/>
    <w:rsid w:val="00CA49BB"/>
    <w:rsid w:val="00CB7AD8"/>
    <w:rsid w:val="00CE1A4E"/>
    <w:rsid w:val="00D61005"/>
    <w:rsid w:val="00D72D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E6E8C0"/>
  <w15:docId w15:val="{766D2A1B-608A-4002-8D80-4D1C55D20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s" w:eastAsia="es-CL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61005"/>
    <w:rPr>
      <w:sz w:val="40"/>
      <w:szCs w:val="40"/>
    </w:rPr>
  </w:style>
  <w:style w:type="character" w:styleId="Textoennegrita">
    <w:name w:val="Strong"/>
    <w:basedOn w:val="Fuentedeprrafopredeter"/>
    <w:uiPriority w:val="22"/>
    <w:qFormat/>
    <w:rsid w:val="00D61005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667F9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3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8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393</Words>
  <Characters>2163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Ministerio de Vivienda</Company>
  <LinksUpToDate>false</LinksUpToDate>
  <CharactersWithSpaces>2551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Alcayaga Sepulveda</dc:creator>
  <cp:lastModifiedBy>Ana Alcayaga Sepulveda</cp:lastModifiedBy>
  <cp:revision>15</cp:revision>
  <dcterms:created xsi:type="dcterms:W3CDTF">2025-06-09T15:43:00Z</dcterms:created>
  <dcterms:modified xsi:type="dcterms:W3CDTF">2025-06-09T16:39:00Z</dcterms:modified>
</cp:coreProperties>
</file>