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64BF4" w14:textId="77777777" w:rsidR="00000000" w:rsidRDefault="00000000">
      <w:pPr>
        <w:autoSpaceDE w:val="0"/>
        <w:autoSpaceDN w:val="0"/>
        <w:adjustRightInd w:val="0"/>
        <w:rPr>
          <w:rStyle w:val="e01txtgris021"/>
          <w:bCs/>
          <w:color w:val="666666"/>
          <w:sz w:val="27"/>
          <w:szCs w:val="27"/>
        </w:rPr>
      </w:pPr>
      <w:r>
        <w:rPr>
          <w:rStyle w:val="e01txtgris021"/>
          <w:bCs/>
          <w:color w:val="666666"/>
          <w:sz w:val="27"/>
          <w:szCs w:val="27"/>
        </w:rPr>
        <w:t xml:space="preserve">Empleo: CARGO DE SECRETARIO(A) TÉCNICO(A) Y COORDINADOR(A) PROGRAMAS RECUPERACIÓN DE BARRIOS Y PEQUEÑAS LOCALIDADES, DEL ESTAMENTO DIRECTIVO, CALIDAD JURIDICA CONTRATA GRADO 07 EUR </w:t>
      </w:r>
    </w:p>
    <w:p w14:paraId="19FC8D16" w14:textId="77777777" w:rsidR="00000000" w:rsidRDefault="00000000">
      <w:pPr>
        <w:autoSpaceDE w:val="0"/>
        <w:autoSpaceDN w:val="0"/>
        <w:adjustRightInd w:val="0"/>
        <w:rPr>
          <w:rStyle w:val="e01txtgris021"/>
          <w:bCs/>
          <w:sz w:val="27"/>
          <w:szCs w:val="27"/>
        </w:rPr>
      </w:pPr>
    </w:p>
    <w:tbl>
      <w:tblPr>
        <w:tblW w:w="0" w:type="auto"/>
        <w:tblLook w:val="01E0" w:firstRow="1" w:lastRow="1" w:firstColumn="1" w:lastColumn="1" w:noHBand="0" w:noVBand="0"/>
      </w:tblPr>
      <w:tblGrid>
        <w:gridCol w:w="4776"/>
        <w:gridCol w:w="4764"/>
      </w:tblGrid>
      <w:tr w:rsidR="00000000" w14:paraId="4EEAE627" w14:textId="77777777">
        <w:trPr>
          <w:trHeight w:val="251"/>
        </w:trPr>
        <w:tc>
          <w:tcPr>
            <w:tcW w:w="4877" w:type="dxa"/>
            <w:hideMark/>
          </w:tcPr>
          <w:p w14:paraId="08BD3660" w14:textId="77777777" w:rsidR="00000000" w:rsidRDefault="00000000">
            <w:pPr>
              <w:autoSpaceDE w:val="0"/>
              <w:autoSpaceDN w:val="0"/>
              <w:adjustRightInd w:val="0"/>
              <w:spacing w:after="240"/>
              <w:rPr>
                <w:rFonts w:ascii="Trebuchet MS" w:hAnsi="Trebuchet MS" w:cs="Tahoma"/>
                <w:b/>
              </w:rPr>
            </w:pPr>
            <w:r>
              <w:rPr>
                <w:b/>
                <w:bCs/>
                <w:color w:val="000000"/>
                <w:sz w:val="16"/>
                <w:szCs w:val="16"/>
              </w:rPr>
              <w:t xml:space="preserve">Ministerio </w:t>
            </w:r>
            <w:r>
              <w:rPr>
                <w:color w:val="000000"/>
                <w:sz w:val="16"/>
                <w:szCs w:val="16"/>
              </w:rPr>
              <w:br/>
              <w:t>Ministerio de Vivienda y Urbanismo</w:t>
            </w:r>
          </w:p>
        </w:tc>
        <w:tc>
          <w:tcPr>
            <w:tcW w:w="4879" w:type="dxa"/>
            <w:hideMark/>
          </w:tcPr>
          <w:p w14:paraId="5DDBA8E3" w14:textId="77777777" w:rsidR="00000000" w:rsidRDefault="00000000">
            <w:pPr>
              <w:autoSpaceDE w:val="0"/>
              <w:autoSpaceDN w:val="0"/>
              <w:adjustRightInd w:val="0"/>
              <w:spacing w:after="240"/>
              <w:rPr>
                <w:rFonts w:ascii="Trebuchet MS" w:hAnsi="Trebuchet MS" w:cs="Tahoma"/>
                <w:b/>
                <w:bCs/>
              </w:rPr>
            </w:pPr>
            <w:r>
              <w:rPr>
                <w:b/>
                <w:bCs/>
                <w:color w:val="000000"/>
                <w:sz w:val="16"/>
                <w:szCs w:val="16"/>
              </w:rPr>
              <w:t xml:space="preserve">Institución / Entidad </w:t>
            </w:r>
            <w:r>
              <w:rPr>
                <w:color w:val="000000"/>
                <w:sz w:val="16"/>
                <w:szCs w:val="16"/>
              </w:rPr>
              <w:br/>
              <w:t>Subsecretaría de Vivienda y Urbanismo / SEREMI de Vivienda y Urbanismo Región de Antofagasta</w:t>
            </w:r>
          </w:p>
        </w:tc>
      </w:tr>
      <w:tr w:rsidR="00000000" w14:paraId="58620AB8" w14:textId="77777777">
        <w:trPr>
          <w:trHeight w:val="213"/>
        </w:trPr>
        <w:tc>
          <w:tcPr>
            <w:tcW w:w="4877" w:type="dxa"/>
            <w:hideMark/>
          </w:tcPr>
          <w:p w14:paraId="248C5045" w14:textId="77777777" w:rsidR="00000000" w:rsidRDefault="00000000">
            <w:pPr>
              <w:autoSpaceDE w:val="0"/>
              <w:autoSpaceDN w:val="0"/>
              <w:adjustRightInd w:val="0"/>
              <w:rPr>
                <w:rFonts w:ascii="Trebuchet MS" w:hAnsi="Trebuchet MS" w:cs="Tahoma"/>
                <w:b/>
                <w:bCs/>
              </w:rPr>
            </w:pPr>
            <w:r>
              <w:rPr>
                <w:b/>
                <w:bCs/>
                <w:color w:val="000000"/>
                <w:sz w:val="16"/>
                <w:szCs w:val="16"/>
              </w:rPr>
              <w:t xml:space="preserve">Cargo </w:t>
            </w:r>
            <w:r>
              <w:rPr>
                <w:bCs/>
                <w:color w:val="000000"/>
                <w:sz w:val="16"/>
                <w:szCs w:val="16"/>
              </w:rPr>
              <w:br/>
              <w:t xml:space="preserve">CARGO DE SECRETARIO(A) TÉCNICO(A) Y COORDINADOR(A) PROGRAMAS RECUPERACIÓN DE BARRIOS Y PEQUEÑAS LOCALIDADES </w:t>
            </w:r>
          </w:p>
        </w:tc>
        <w:tc>
          <w:tcPr>
            <w:tcW w:w="4879" w:type="dxa"/>
            <w:hideMark/>
          </w:tcPr>
          <w:p w14:paraId="35F02256" w14:textId="77777777" w:rsidR="00000000" w:rsidRDefault="00000000">
            <w:pPr>
              <w:autoSpaceDE w:val="0"/>
              <w:autoSpaceDN w:val="0"/>
              <w:adjustRightInd w:val="0"/>
              <w:spacing w:after="240"/>
              <w:rPr>
                <w:bCs/>
                <w:color w:val="000000"/>
                <w:sz w:val="16"/>
                <w:szCs w:val="16"/>
              </w:rPr>
            </w:pPr>
            <w:r>
              <w:rPr>
                <w:b/>
                <w:bCs/>
                <w:color w:val="000000"/>
                <w:sz w:val="16"/>
                <w:szCs w:val="16"/>
              </w:rPr>
              <w:t xml:space="preserve">Nº de Vacantes </w:t>
            </w:r>
            <w:r>
              <w:rPr>
                <w:bCs/>
                <w:color w:val="000000"/>
                <w:sz w:val="16"/>
                <w:szCs w:val="16"/>
              </w:rPr>
              <w:br/>
              <w:t>1</w:t>
            </w:r>
          </w:p>
        </w:tc>
      </w:tr>
      <w:tr w:rsidR="00000000" w14:paraId="143F658F" w14:textId="77777777">
        <w:trPr>
          <w:trHeight w:val="192"/>
        </w:trPr>
        <w:tc>
          <w:tcPr>
            <w:tcW w:w="4877" w:type="dxa"/>
            <w:hideMark/>
          </w:tcPr>
          <w:p w14:paraId="444207A4" w14:textId="77777777" w:rsidR="00000000" w:rsidRDefault="00000000">
            <w:pPr>
              <w:shd w:val="clear" w:color="auto" w:fill="FFFFFF"/>
              <w:spacing w:before="100" w:beforeAutospacing="1" w:after="240" w:line="210" w:lineRule="atLeast"/>
              <w:rPr>
                <w:color w:val="000000"/>
                <w:sz w:val="16"/>
                <w:szCs w:val="16"/>
              </w:rPr>
            </w:pPr>
            <w:r>
              <w:rPr>
                <w:b/>
                <w:bCs/>
                <w:color w:val="000000"/>
                <w:sz w:val="16"/>
                <w:szCs w:val="16"/>
              </w:rPr>
              <w:t xml:space="preserve">Área de Trabajo </w:t>
            </w:r>
            <w:r>
              <w:rPr>
                <w:color w:val="000000"/>
                <w:sz w:val="16"/>
                <w:szCs w:val="16"/>
              </w:rPr>
              <w:br/>
              <w:t>Area para cumplir misión institucional</w:t>
            </w:r>
          </w:p>
        </w:tc>
        <w:tc>
          <w:tcPr>
            <w:tcW w:w="4879" w:type="dxa"/>
            <w:hideMark/>
          </w:tcPr>
          <w:p w14:paraId="342BED67" w14:textId="77777777" w:rsidR="00000000" w:rsidRDefault="00000000">
            <w:pPr>
              <w:autoSpaceDE w:val="0"/>
              <w:autoSpaceDN w:val="0"/>
              <w:adjustRightInd w:val="0"/>
              <w:spacing w:after="240"/>
              <w:rPr>
                <w:bCs/>
                <w:color w:val="000000"/>
                <w:sz w:val="16"/>
                <w:szCs w:val="16"/>
              </w:rPr>
            </w:pPr>
            <w:r>
              <w:rPr>
                <w:b/>
                <w:bCs/>
                <w:color w:val="000000"/>
                <w:sz w:val="16"/>
                <w:szCs w:val="16"/>
              </w:rPr>
              <w:t xml:space="preserve">Región </w:t>
            </w:r>
            <w:r>
              <w:rPr>
                <w:bCs/>
                <w:color w:val="000000"/>
                <w:sz w:val="16"/>
                <w:szCs w:val="16"/>
              </w:rPr>
              <w:br/>
              <w:t>Región de Antofagasta</w:t>
            </w:r>
          </w:p>
        </w:tc>
      </w:tr>
      <w:tr w:rsidR="00000000" w14:paraId="65B17FCF" w14:textId="77777777">
        <w:trPr>
          <w:trHeight w:val="105"/>
        </w:trPr>
        <w:tc>
          <w:tcPr>
            <w:tcW w:w="4877" w:type="dxa"/>
            <w:hideMark/>
          </w:tcPr>
          <w:p w14:paraId="5F27C9F5" w14:textId="77777777" w:rsidR="00000000" w:rsidRDefault="00000000">
            <w:pPr>
              <w:shd w:val="clear" w:color="auto" w:fill="FFFFFF"/>
              <w:spacing w:before="100" w:beforeAutospacing="1" w:after="240" w:line="210" w:lineRule="atLeast"/>
              <w:rPr>
                <w:color w:val="000000"/>
                <w:sz w:val="16"/>
                <w:szCs w:val="16"/>
              </w:rPr>
            </w:pPr>
            <w:r>
              <w:rPr>
                <w:b/>
                <w:bCs/>
                <w:color w:val="000000"/>
                <w:sz w:val="16"/>
                <w:szCs w:val="16"/>
              </w:rPr>
              <w:t xml:space="preserve">Ciudad </w:t>
            </w:r>
            <w:r>
              <w:rPr>
                <w:bCs/>
                <w:color w:val="000000"/>
                <w:sz w:val="16"/>
                <w:szCs w:val="16"/>
              </w:rPr>
              <w:br/>
              <w:t>Antofagasta</w:t>
            </w:r>
          </w:p>
        </w:tc>
        <w:tc>
          <w:tcPr>
            <w:tcW w:w="4879" w:type="dxa"/>
            <w:hideMark/>
          </w:tcPr>
          <w:p w14:paraId="147B9FE3" w14:textId="77777777" w:rsidR="00000000" w:rsidRDefault="00000000">
            <w:pPr>
              <w:autoSpaceDE w:val="0"/>
              <w:autoSpaceDN w:val="0"/>
              <w:adjustRightInd w:val="0"/>
              <w:rPr>
                <w:bCs/>
                <w:color w:val="000000"/>
                <w:sz w:val="16"/>
                <w:szCs w:val="16"/>
              </w:rPr>
            </w:pPr>
            <w:r>
              <w:rPr>
                <w:b/>
                <w:bCs/>
                <w:color w:val="000000"/>
                <w:sz w:val="16"/>
                <w:szCs w:val="16"/>
              </w:rPr>
              <w:t xml:space="preserve">Tipo de Vacante </w:t>
            </w:r>
            <w:r>
              <w:rPr>
                <w:bCs/>
                <w:color w:val="000000"/>
                <w:sz w:val="16"/>
                <w:szCs w:val="16"/>
              </w:rPr>
              <w:br/>
              <w:t xml:space="preserve">Contrata </w:t>
            </w:r>
          </w:p>
        </w:tc>
      </w:tr>
      <w:tr w:rsidR="00000000" w14:paraId="71B4477C" w14:textId="77777777">
        <w:trPr>
          <w:trHeight w:val="132"/>
        </w:trPr>
        <w:tc>
          <w:tcPr>
            <w:tcW w:w="4877" w:type="dxa"/>
            <w:hideMark/>
          </w:tcPr>
          <w:p w14:paraId="658118D1" w14:textId="77777777" w:rsidR="00000000" w:rsidRDefault="00000000">
            <w:pPr>
              <w:shd w:val="clear" w:color="auto" w:fill="FFFFFF"/>
              <w:spacing w:before="100" w:beforeAutospacing="1" w:after="100" w:afterAutospacing="1" w:line="210" w:lineRule="atLeast"/>
              <w:rPr>
                <w:bCs/>
                <w:color w:val="000000"/>
                <w:sz w:val="16"/>
                <w:szCs w:val="16"/>
              </w:rPr>
            </w:pPr>
            <w:r>
              <w:rPr>
                <w:b/>
                <w:bCs/>
                <w:color w:val="000000"/>
                <w:sz w:val="16"/>
                <w:szCs w:val="16"/>
              </w:rPr>
              <w:t xml:space="preserve">Renta Bruta </w:t>
            </w:r>
            <w:r>
              <w:rPr>
                <w:bCs/>
                <w:color w:val="000000"/>
                <w:sz w:val="16"/>
                <w:szCs w:val="16"/>
              </w:rPr>
              <w:br/>
              <w:t xml:space="preserve">3.340.293 </w:t>
            </w:r>
          </w:p>
        </w:tc>
        <w:tc>
          <w:tcPr>
            <w:tcW w:w="4879" w:type="dxa"/>
            <w:hideMark/>
          </w:tcPr>
          <w:p w14:paraId="24A1E3FE" w14:textId="77777777" w:rsidR="00000000" w:rsidRDefault="00000000">
            <w:pPr>
              <w:autoSpaceDE w:val="0"/>
              <w:autoSpaceDN w:val="0"/>
              <w:adjustRightInd w:val="0"/>
              <w:rPr>
                <w:bCs/>
                <w:color w:val="000000"/>
                <w:sz w:val="16"/>
                <w:szCs w:val="16"/>
              </w:rPr>
            </w:pPr>
            <w:r>
              <w:rPr>
                <w:bCs/>
                <w:color w:val="000000"/>
                <w:sz w:val="16"/>
                <w:szCs w:val="16"/>
              </w:rPr>
              <w:t> </w:t>
            </w:r>
          </w:p>
        </w:tc>
      </w:tr>
    </w:tbl>
    <w:p w14:paraId="2C275370" w14:textId="77777777" w:rsidR="00000000" w:rsidRDefault="00000000">
      <w:pPr>
        <w:autoSpaceDE w:val="0"/>
        <w:autoSpaceDN w:val="0"/>
        <w:adjustRightInd w:val="0"/>
        <w:rPr>
          <w:bCs/>
          <w:color w:val="000000"/>
          <w:sz w:val="16"/>
          <w:szCs w:val="16"/>
        </w:rPr>
      </w:pPr>
      <w:r>
        <w:rPr>
          <w:bCs/>
          <w:color w:val="000000"/>
          <w:sz w:val="16"/>
          <w:szCs w:val="16"/>
        </w:rPr>
        <w:br/>
      </w:r>
      <w:r>
        <w:rPr>
          <w:b/>
          <w:bCs/>
          <w:color w:val="000000"/>
          <w:sz w:val="16"/>
          <w:szCs w:val="16"/>
        </w:rPr>
        <w:t xml:space="preserve">Condiciones </w:t>
      </w:r>
    </w:p>
    <w:p w14:paraId="7BB8BF09" w14:textId="77777777" w:rsidR="00000000" w:rsidRDefault="00000000">
      <w:pPr>
        <w:numPr>
          <w:ilvl w:val="0"/>
          <w:numId w:val="1"/>
        </w:numPr>
        <w:spacing w:before="100" w:beforeAutospacing="1" w:after="100" w:afterAutospacing="1"/>
        <w:rPr>
          <w:rFonts w:eastAsia="Times New Roman"/>
          <w:bCs/>
          <w:color w:val="000000"/>
          <w:sz w:val="17"/>
          <w:szCs w:val="17"/>
        </w:rPr>
      </w:pPr>
    </w:p>
    <w:p w14:paraId="7985A3D1" w14:textId="77777777" w:rsidR="00000000" w:rsidRDefault="00000000">
      <w:pPr>
        <w:numPr>
          <w:ilvl w:val="1"/>
          <w:numId w:val="1"/>
        </w:numPr>
        <w:spacing w:before="100" w:beforeAutospacing="1" w:after="100" w:afterAutospacing="1"/>
        <w:rPr>
          <w:rFonts w:eastAsia="Times New Roman"/>
          <w:bCs/>
          <w:color w:val="000000"/>
          <w:sz w:val="17"/>
          <w:szCs w:val="17"/>
        </w:rPr>
      </w:pPr>
      <w:r>
        <w:rPr>
          <w:rStyle w:val="Fuerte"/>
          <w:rFonts w:ascii="Verdana" w:eastAsia="Times New Roman" w:hAnsi="Verdana"/>
          <w:color w:val="000000"/>
          <w:sz w:val="20"/>
          <w:szCs w:val="20"/>
        </w:rPr>
        <w:t xml:space="preserve">Condiciones </w:t>
      </w:r>
    </w:p>
    <w:p w14:paraId="16EA8A54" w14:textId="77777777" w:rsidR="00000000" w:rsidRDefault="00000000">
      <w:pPr>
        <w:pStyle w:val="NormalWeb"/>
        <w:rPr>
          <w:bCs/>
          <w:color w:val="000000"/>
        </w:rPr>
      </w:pPr>
      <w:r>
        <w:rPr>
          <w:bCs/>
          <w:color w:val="000000"/>
        </w:rPr>
        <w:t xml:space="preserve">  </w:t>
      </w:r>
    </w:p>
    <w:p w14:paraId="3EC986AB"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 xml:space="preserve">La renta señalada no incluye la Asignación de Modernización, la que conforme se señala en la Ley N° 19.553, se devenga mensualmente, pero se paga trimestralmente en los meses de marzo, junio, septiembre y diciembre, de acuerdo con el cumplimiento de metas del Servicio. </w:t>
      </w:r>
    </w:p>
    <w:p w14:paraId="544012E8"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 xml:space="preserve">Dejase establecido que la persona seleccionada será nombrada en un empleo a contrata, que dura como máximo hasta el 31 de diciembre de cada año y las personas que los sirvan expiran en sus funciones en dicha fecha, por el sólo ministerio de la ley, salvo que se proponga una prórroga con a lo menos 30 días de anticipación. </w:t>
      </w:r>
    </w:p>
    <w:p w14:paraId="39221E61"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Los/as nuevos funcionarios/as que ingresen por procesos de selección, tanto internos como externos, tendrán un período a prueba de 3 meses, antes de realizar la contratación definitiva, previa evaluación de su desempeño.</w:t>
      </w:r>
    </w:p>
    <w:p w14:paraId="6CF44FBE"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Se deja establecido en estos lineamientos que, la nómina de postulantes idóneos resultantes de este proceso de selección servirá para cubrir nuevas vacantes que se requiera proveer para el mismo o similar perfil (aunque sea con diferente grado). Dicha nómina tendrá una vigencia de hasta 6 meses.</w:t>
      </w:r>
    </w:p>
    <w:p w14:paraId="73A42A6D"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 xml:space="preserve">Las bases se encontrarán disponibles para descargarlas desde el aviso publicado en el portal de la Dirección Nacional del Servicio Civil en la página web www.empleospublicos.cl. </w:t>
      </w:r>
    </w:p>
    <w:p w14:paraId="7BFC81EB"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Los plazos publicados en estas bases pueden ser modificados por razones de fuerza mayor y/o por necesidades del Servicio.</w:t>
      </w:r>
    </w:p>
    <w:p w14:paraId="21110AFC"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Para la postulación, los interesados deben informar todos aquellos títulos y estudios terminados o en curso posean.</w:t>
      </w:r>
    </w:p>
    <w:p w14:paraId="25DF2DB4"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 xml:space="preserve">Las vacantes se cubrirán en jornada laboral completa, es decir, de 44 horas semanales, de lunes a viernes. </w:t>
      </w:r>
    </w:p>
    <w:p w14:paraId="7DE92927"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 xml:space="preserve">Para formalizar la postulación, los interesados que reúnan los requisitos mínimos señalados en las bases del proceso </w:t>
      </w:r>
      <w:r>
        <w:rPr>
          <w:rStyle w:val="Fuerte"/>
          <w:rFonts w:ascii="Verdana" w:eastAsia="Times New Roman" w:hAnsi="Verdana"/>
          <w:color w:val="000000"/>
          <w:sz w:val="20"/>
          <w:szCs w:val="20"/>
        </w:rPr>
        <w:t>deberán</w:t>
      </w:r>
      <w:r>
        <w:rPr>
          <w:rFonts w:ascii="Verdana" w:eastAsia="Times New Roman" w:hAnsi="Verdana"/>
          <w:bCs/>
          <w:color w:val="000000"/>
          <w:sz w:val="20"/>
          <w:szCs w:val="20"/>
        </w:rPr>
        <w:t xml:space="preserve"> presentar la totalidad de los documentos </w:t>
      </w:r>
      <w:r>
        <w:rPr>
          <w:rStyle w:val="Fuerte"/>
          <w:rFonts w:ascii="Verdana" w:eastAsia="Times New Roman" w:hAnsi="Verdana"/>
          <w:color w:val="000000"/>
          <w:sz w:val="20"/>
          <w:szCs w:val="20"/>
        </w:rPr>
        <w:t>requeridos en el numeral 5.2. letra a)</w:t>
      </w:r>
      <w:r>
        <w:rPr>
          <w:rFonts w:ascii="Verdana" w:eastAsia="Times New Roman" w:hAnsi="Verdana"/>
          <w:bCs/>
          <w:color w:val="000000"/>
          <w:sz w:val="20"/>
          <w:szCs w:val="20"/>
        </w:rPr>
        <w:t xml:space="preserve">.  </w:t>
      </w:r>
    </w:p>
    <w:p w14:paraId="74DCCA68"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 xml:space="preserve">Las notificaciones y citaciones para rendir evaluaciones contempladas en este proceso de selección se realizarán a través de mensajes dirigidos a la casilla de correo electrónico registrada en el usuario/a de www.empleospublicos.cl, de cada postulante. </w:t>
      </w:r>
      <w:r>
        <w:rPr>
          <w:rFonts w:ascii="Verdana" w:eastAsia="Times New Roman" w:hAnsi="Verdana"/>
          <w:bCs/>
          <w:color w:val="000000"/>
          <w:sz w:val="20"/>
          <w:szCs w:val="20"/>
        </w:rPr>
        <w:lastRenderedPageBreak/>
        <w:t>Por razones ajenas a la plataforma www.empleospublicos.cl y al Ministerio de Vivienda y Urbanismo, los mensajes de notificación o de citaciones emitidos desde cuentas @serviciocivil.gov.cl o @minvu.cl podrían ingresar como “correos no deseados” o “Spam”, por ello se requiere que los/as postulantes revisen periódicamente todos los buzones del correo electrónico informado en su usuario/a de Empleos Públicos.</w:t>
      </w:r>
    </w:p>
    <w:p w14:paraId="554DE0C1"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Objetivo del cargo</w:t>
      </w:r>
    </w:p>
    <w:p w14:paraId="27B43863" w14:textId="77777777" w:rsidR="00000000" w:rsidRDefault="00000000">
      <w:pPr>
        <w:pStyle w:val="NormalWeb"/>
        <w:rPr>
          <w:bCs/>
          <w:color w:val="000000"/>
        </w:rPr>
      </w:pPr>
      <w:r>
        <w:rPr>
          <w:rFonts w:ascii="Verdana" w:hAnsi="Verdana"/>
          <w:bCs/>
          <w:color w:val="000000"/>
          <w:sz w:val="20"/>
          <w:szCs w:val="20"/>
        </w:rPr>
        <w:t>Conducir y liderar la correcta implementación del Programa de Recuperación de Barrios, Programa Regeneración de Conjuntos Habitacionales y Programa para Pequeñas Localidades en la región, velando por el cumplimiento de metas y lineamientos estratégicos encomendados, así como la identificación de nudos críticos para dar respuestas oportunas.</w:t>
      </w:r>
      <w:r>
        <w:rPr>
          <w:bCs/>
          <w:color w:val="000000"/>
        </w:rPr>
        <w:t xml:space="preserve"> </w:t>
      </w:r>
    </w:p>
    <w:p w14:paraId="47E3F380" w14:textId="77777777" w:rsidR="00000000" w:rsidRDefault="00000000">
      <w:pPr>
        <w:pStyle w:val="NormalWeb"/>
        <w:rPr>
          <w:bCs/>
          <w:color w:val="000000"/>
        </w:rPr>
      </w:pPr>
      <w:r>
        <w:rPr>
          <w:bCs/>
          <w:color w:val="000000"/>
        </w:rPr>
        <w:t xml:space="preserve">  </w:t>
      </w:r>
    </w:p>
    <w:p w14:paraId="0F013E8F" w14:textId="77777777" w:rsidR="00000000" w:rsidRDefault="00000000">
      <w:pPr>
        <w:pStyle w:val="NormalWeb"/>
        <w:rPr>
          <w:bCs/>
          <w:color w:val="000000"/>
        </w:rPr>
      </w:pPr>
      <w:r>
        <w:rPr>
          <w:rFonts w:ascii="Verdana" w:hAnsi="Verdana"/>
          <w:bCs/>
          <w:color w:val="000000"/>
          <w:sz w:val="20"/>
          <w:szCs w:val="20"/>
        </w:rPr>
        <w:t>Generar coordinación con las diferentes líneas y programas del Ministerio, así como la integración con líneas de trabajo y programas de otros departamentos del MINVU y otros sectores que trabajan en el territorio, tanto del ámbito público, como del ámbito privado, garantizando la integralidad y eficiencia de la intervención.</w:t>
      </w:r>
      <w:r>
        <w:rPr>
          <w:bCs/>
          <w:color w:val="000000"/>
        </w:rPr>
        <w:t xml:space="preserve"> </w:t>
      </w:r>
    </w:p>
    <w:p w14:paraId="3DC9AB3F" w14:textId="77777777" w:rsidR="00000000" w:rsidRDefault="00000000">
      <w:pPr>
        <w:pStyle w:val="NormalWeb"/>
        <w:rPr>
          <w:bCs/>
          <w:color w:val="000000"/>
        </w:rPr>
      </w:pPr>
      <w:r>
        <w:rPr>
          <w:bCs/>
          <w:color w:val="000000"/>
        </w:rPr>
        <w:t xml:space="preserve">  </w:t>
      </w:r>
    </w:p>
    <w:p w14:paraId="7CBB6BAC" w14:textId="77777777" w:rsidR="00000000" w:rsidRDefault="00000000">
      <w:pPr>
        <w:pStyle w:val="NormalWeb"/>
        <w:rPr>
          <w:bCs/>
          <w:color w:val="000000"/>
        </w:rPr>
      </w:pPr>
      <w:r>
        <w:rPr>
          <w:rFonts w:ascii="Verdana" w:hAnsi="Verdana"/>
          <w:bCs/>
          <w:color w:val="000000"/>
          <w:sz w:val="20"/>
          <w:szCs w:val="20"/>
        </w:rPr>
        <w:t>Generar y coordinar la programación anual de los recursos, definiendo metas de cumplimiento y avance del gasto, tanto SERVIU como Seremi.</w:t>
      </w:r>
      <w:r>
        <w:rPr>
          <w:bCs/>
          <w:color w:val="000000"/>
        </w:rPr>
        <w:t xml:space="preserve"> </w:t>
      </w:r>
    </w:p>
    <w:p w14:paraId="3D1E92E1" w14:textId="77777777" w:rsidR="00000000" w:rsidRDefault="00000000">
      <w:pPr>
        <w:pStyle w:val="NormalWeb"/>
        <w:rPr>
          <w:bCs/>
          <w:color w:val="000000"/>
        </w:rPr>
      </w:pPr>
      <w:r>
        <w:rPr>
          <w:bCs/>
          <w:color w:val="000000"/>
        </w:rPr>
        <w:t xml:space="preserve">  </w:t>
      </w:r>
    </w:p>
    <w:p w14:paraId="58F5A312" w14:textId="77777777" w:rsidR="00000000" w:rsidRDefault="00000000">
      <w:pPr>
        <w:pStyle w:val="NormalWeb"/>
        <w:rPr>
          <w:bCs/>
          <w:color w:val="000000"/>
        </w:rPr>
      </w:pPr>
      <w:r>
        <w:rPr>
          <w:rFonts w:ascii="Verdana" w:hAnsi="Verdana"/>
          <w:bCs/>
          <w:color w:val="000000"/>
          <w:sz w:val="20"/>
          <w:szCs w:val="20"/>
        </w:rPr>
        <w:t>Velar por el cumplimiento de las etapas de intervención, a través de la supervisión estrecha del trabajo en el territorio, siguiendo los lineamientos, principios e instrumentos metodológicos y administrativos de los Programas bajo su coordinación.</w:t>
      </w:r>
      <w:r>
        <w:rPr>
          <w:bCs/>
          <w:color w:val="000000"/>
        </w:rPr>
        <w:t xml:space="preserve"> </w:t>
      </w:r>
    </w:p>
    <w:p w14:paraId="627DC181" w14:textId="77777777" w:rsidR="00000000" w:rsidRDefault="00000000">
      <w:pPr>
        <w:pStyle w:val="NormalWeb"/>
        <w:rPr>
          <w:bCs/>
          <w:color w:val="000000"/>
        </w:rPr>
      </w:pPr>
      <w:r>
        <w:rPr>
          <w:bCs/>
          <w:color w:val="000000"/>
        </w:rPr>
        <w:t xml:space="preserve">  </w:t>
      </w:r>
      <w:r>
        <w:rPr>
          <w:rFonts w:ascii="Verdana" w:hAnsi="Verdana"/>
          <w:bCs/>
          <w:color w:val="000000"/>
          <w:sz w:val="20"/>
          <w:szCs w:val="20"/>
        </w:rPr>
        <w:t>Liderar la relación con los municipios y las contrapartes designadas para el trabajo con los Programas, levantando de manera oportuna a la autoridad regional correspondiente o al equipo de nivel central, cualquier situación que requiera de una toma de decisiones rápida y/o una determinación en carácter de prioritaria y urgente, tanto en materia de programación y trazabilidad de los Programas en los distintos territorios donde se aplica, como de situaciones de complejidad con las administraciones locales respectivas o circunstancias delicadas respecto de los y las profesionales  contrapartes municipales</w:t>
      </w:r>
      <w:r>
        <w:rPr>
          <w:bCs/>
          <w:color w:val="000000"/>
        </w:rPr>
        <w:t xml:space="preserve"> </w:t>
      </w:r>
    </w:p>
    <w:p w14:paraId="0D755526"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Descripción del Cargo </w:t>
      </w:r>
    </w:p>
    <w:p w14:paraId="695039C4" w14:textId="77777777" w:rsidR="00000000" w:rsidRDefault="00000000">
      <w:pPr>
        <w:pStyle w:val="NormalWeb"/>
        <w:rPr>
          <w:bCs/>
          <w:color w:val="000000"/>
        </w:rPr>
      </w:pPr>
      <w:r>
        <w:rPr>
          <w:rStyle w:val="nfasis"/>
          <w:rFonts w:ascii="Verdana" w:hAnsi="Verdana"/>
          <w:b/>
          <w:bCs/>
          <w:color w:val="000000"/>
          <w:sz w:val="20"/>
          <w:szCs w:val="20"/>
        </w:rPr>
        <w:t>Funciones específicas del cargo:</w:t>
      </w:r>
      <w:r>
        <w:rPr>
          <w:bCs/>
          <w:color w:val="000000"/>
        </w:rPr>
        <w:t xml:space="preserve"> </w:t>
      </w:r>
    </w:p>
    <w:p w14:paraId="45C4FF6D" w14:textId="77777777" w:rsidR="00000000" w:rsidRDefault="00000000">
      <w:pPr>
        <w:pStyle w:val="NormalWeb"/>
        <w:rPr>
          <w:bCs/>
          <w:color w:val="000000"/>
        </w:rPr>
      </w:pPr>
      <w:r>
        <w:rPr>
          <w:bCs/>
          <w:color w:val="000000"/>
        </w:rPr>
        <w:t xml:space="preserve">  </w:t>
      </w:r>
    </w:p>
    <w:p w14:paraId="3187CFAA"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Implementar los Programas en la región, en coordinación con los equipos municipales de cada comuna.</w:t>
      </w:r>
    </w:p>
    <w:p w14:paraId="42368925"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Establecer relaciones organizacionales e institucionales, para gestionar, controlar y administrar los recursos asociados a la ejecución presupuestaria de los Programas: Recuperación de Barrios, Regeneración de Conjuntos Habitacionales y Pequeñas Localidades.</w:t>
      </w:r>
    </w:p>
    <w:p w14:paraId="413828DB" w14:textId="77777777" w:rsidR="00000000" w:rsidRDefault="00000000">
      <w:pPr>
        <w:pStyle w:val="NormalWeb"/>
        <w:rPr>
          <w:bCs/>
          <w:color w:val="000000"/>
        </w:rPr>
      </w:pPr>
      <w:r>
        <w:rPr>
          <w:bCs/>
          <w:color w:val="000000"/>
        </w:rPr>
        <w:t xml:space="preserve">  </w:t>
      </w:r>
    </w:p>
    <w:p w14:paraId="2284404A" w14:textId="77777777" w:rsidR="00000000" w:rsidRDefault="00000000">
      <w:pPr>
        <w:pStyle w:val="NormalWeb"/>
        <w:rPr>
          <w:bCs/>
          <w:color w:val="000000"/>
        </w:rPr>
      </w:pPr>
      <w:r>
        <w:rPr>
          <w:bCs/>
          <w:color w:val="000000"/>
        </w:rPr>
        <w:lastRenderedPageBreak/>
        <w:t xml:space="preserve">  </w:t>
      </w:r>
    </w:p>
    <w:p w14:paraId="46A30B7B" w14:textId="77777777" w:rsidR="00000000" w:rsidRDefault="00000000">
      <w:pPr>
        <w:pStyle w:val="NormalWeb"/>
        <w:rPr>
          <w:bCs/>
          <w:color w:val="000000"/>
        </w:rPr>
      </w:pPr>
      <w:r>
        <w:rPr>
          <w:bCs/>
          <w:color w:val="000000"/>
        </w:rPr>
        <w:t xml:space="preserve">  </w:t>
      </w:r>
    </w:p>
    <w:p w14:paraId="77FC5B27" w14:textId="77777777" w:rsidR="00000000" w:rsidRDefault="00000000">
      <w:pPr>
        <w:pStyle w:val="NormalWeb"/>
        <w:rPr>
          <w:bCs/>
          <w:color w:val="000000"/>
        </w:rPr>
      </w:pPr>
      <w:r>
        <w:rPr>
          <w:bCs/>
          <w:color w:val="000000"/>
        </w:rPr>
        <w:t xml:space="preserve">  </w:t>
      </w:r>
    </w:p>
    <w:p w14:paraId="2741CF78" w14:textId="77777777" w:rsidR="00000000" w:rsidRDefault="00000000">
      <w:pPr>
        <w:pStyle w:val="NormalWeb"/>
        <w:rPr>
          <w:bCs/>
          <w:color w:val="000000"/>
        </w:rPr>
      </w:pPr>
      <w:r>
        <w:rPr>
          <w:bCs/>
          <w:color w:val="000000"/>
        </w:rPr>
        <w:t xml:space="preserve">  </w:t>
      </w:r>
    </w:p>
    <w:p w14:paraId="22C10271" w14:textId="77777777" w:rsidR="00000000" w:rsidRDefault="00000000">
      <w:pPr>
        <w:pStyle w:val="NormalWeb"/>
        <w:rPr>
          <w:bCs/>
          <w:color w:val="000000"/>
        </w:rPr>
      </w:pPr>
      <w:r>
        <w:rPr>
          <w:bCs/>
          <w:color w:val="000000"/>
        </w:rPr>
        <w:t xml:space="preserve">  </w:t>
      </w:r>
    </w:p>
    <w:p w14:paraId="61876657"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Planificar y elaborar la Programación Físico – Financiera anual para ejecutar los programas: Recuperación de Barrios, Regeneración de Conjuntos Habitacionales y Pequeñas Localidades en la región.</w:t>
      </w:r>
    </w:p>
    <w:p w14:paraId="226E07C6"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Controlar la ejecución presupuestaria de los programas: Recuperación de Barrios, Regeneración de Conjuntos Habitacionales y Pequeñas Localidades en la región.</w:t>
      </w:r>
    </w:p>
    <w:p w14:paraId="722D0D8B"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Elaborar e implementar estrategias para dar cumplimiento al 100% de las metas, compromisos, ejecución presupuestaria y recuperación de rendiciones de los Programas Recuperación de Barrios, Regeneración de Conjuntos Habitacionales y Pequeñas Localidades.</w:t>
      </w:r>
    </w:p>
    <w:p w14:paraId="456D8CCD"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Coordinar en general las actividades profesionales, técnicas y administrativas de los programas Recuperación de Barrios, Regeneración de Conjuntos Habitacionales y Pequeñas Localidades en la región.</w:t>
      </w:r>
    </w:p>
    <w:p w14:paraId="16BF5F54"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Dirigir al equipo regional y definir dinámicas de organización, capacitación, sistematización y procedimientos internos para dar cumplimiento a: objetivos, metodologías y modelos de los Programas.</w:t>
      </w:r>
    </w:p>
    <w:p w14:paraId="46B8DE99"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Reportar directamente al SEREMI regional, al Jefe del Departamento de Gestión Urbana y al equipo del MINVU nivel central del Programa Recuperación de Barrios, del Programa de Regeneración de Conjuntos Habitacional y del Programa para Pequeñas Localidades, el avance, gestiones, logros y dificultades en la implementación, desarrollo y ejecución de los Programas en la región.</w:t>
      </w:r>
    </w:p>
    <w:p w14:paraId="3D407F8E"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 xml:space="preserve">Plantear mejoras metodológicas a la implementación de dichos Programas. </w:t>
      </w:r>
    </w:p>
    <w:p w14:paraId="6E6A3A9B"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Diseñar e implementar estrategias de colaboración a nivel regional y/o local con organismos públicos, privados, ONG’s y academia, entre otros, para facilitar y mejorar la implementación y ejecución de los Programas Recuperación de Barrios, Regeneración de Conjuntos Habitacionales y Pequeñas Localidades en la región.</w:t>
      </w:r>
    </w:p>
    <w:p w14:paraId="7C574C35"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Liderar todos los procesos de compras regidos por la Ley de Compras Públicas, cuando se trate de recursos de los Programas Recuperación de Barrios, Regeneración de Conjuntos Habitacionales y Pequeñas Localidades.</w:t>
      </w:r>
    </w:p>
    <w:p w14:paraId="3C138FDB"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Supervisar el cumplimiento de todos los convenios y contratos firmados con instituciones público / privadas en el marco de los Programas de Recuperación de Barrios, Regeneración de Conjuntos Habitacionales y Pequeñas Localidades.</w:t>
      </w:r>
    </w:p>
    <w:p w14:paraId="55828F1C"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Velar por el correcto uso de los recursos asignados a la región para ser ejecutados en los Programas Recuperación de Barrios, Regeneración de Conjuntos Habitacionales y Pequeñas Localidades.</w:t>
      </w:r>
    </w:p>
    <w:p w14:paraId="0CB91B1D"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Coordinar y participar en las Asistencias Técnicas para los diferentes productos asociados al Programa, además, de las visitas a terreno a nivel regional.</w:t>
      </w:r>
    </w:p>
    <w:p w14:paraId="3451D744"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 xml:space="preserve">Coordinar iniciativas de colaboración con otras entidades públicas y/o privadas con el objetivo de ampliar la cartera programática. </w:t>
      </w:r>
    </w:p>
    <w:p w14:paraId="42BC1A3A"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 xml:space="preserve">Coordinar, la pertinencia de los proyectos y sus construcciones, entendiendo la realidad geográfica de las localidades. </w:t>
      </w:r>
    </w:p>
    <w:p w14:paraId="45470AB2"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 xml:space="preserve">Coordinar el Componente Habitacional del Programa, de acuerdo con las líneas de trabajo de la Política habitacional del MINVU.  </w:t>
      </w:r>
    </w:p>
    <w:p w14:paraId="51723085"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Propiciar espacios para la participación de las personas en todos los procesos urbanos, considerando distintos grupos etarios y de género, para así considerar las necesidades y potenciar el desarrollo de las comunidades.</w:t>
      </w:r>
    </w:p>
    <w:p w14:paraId="24BC40B3"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lastRenderedPageBreak/>
        <w:t>Promover con los municipios la postulación a los concursos que se dispongan por los Programas.</w:t>
      </w:r>
    </w:p>
    <w:p w14:paraId="650AD975"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Verdana" w:eastAsia="Times New Roman" w:hAnsi="Verdana" w:cs="Calibri"/>
          <w:bCs/>
          <w:color w:val="000000"/>
          <w:sz w:val="20"/>
          <w:szCs w:val="20"/>
        </w:rPr>
        <w:t>Apoyar a los equipos territoriales en la postulación al Sistema Nacional de Inversiones y coordinar la intervención con los sectorialistas del MDSy F.</w:t>
      </w:r>
    </w:p>
    <w:p w14:paraId="6C4553D0" w14:textId="77777777" w:rsidR="00000000" w:rsidRDefault="00000000">
      <w:pPr>
        <w:pStyle w:val="NormalWeb"/>
        <w:rPr>
          <w:bCs/>
          <w:color w:val="000000"/>
        </w:rPr>
      </w:pPr>
      <w:r>
        <w:rPr>
          <w:bCs/>
          <w:color w:val="000000"/>
        </w:rPr>
        <w:t xml:space="preserve">  </w:t>
      </w:r>
    </w:p>
    <w:p w14:paraId="3AAD4B7F" w14:textId="77777777" w:rsidR="00000000" w:rsidRDefault="00000000">
      <w:pPr>
        <w:rPr>
          <w:rFonts w:ascii="Trebuchet MS" w:eastAsia="Times New Roman" w:hAnsi="Trebuchet MS" w:cs="Tahoma"/>
          <w:b/>
          <w:bCs/>
        </w:rPr>
      </w:pPr>
    </w:p>
    <w:p w14:paraId="25362792" w14:textId="77777777" w:rsidR="00000000" w:rsidRDefault="00000000">
      <w:pPr>
        <w:shd w:val="clear" w:color="auto" w:fill="FFFFFF"/>
        <w:spacing w:line="210" w:lineRule="atLeast"/>
        <w:rPr>
          <w:bCs/>
          <w:color w:val="000000"/>
          <w:sz w:val="16"/>
          <w:szCs w:val="16"/>
        </w:rPr>
      </w:pPr>
      <w:r>
        <w:rPr>
          <w:bCs/>
          <w:color w:val="000000"/>
          <w:sz w:val="16"/>
          <w:szCs w:val="16"/>
        </w:rPr>
        <w:br/>
      </w:r>
      <w:r>
        <w:rPr>
          <w:bCs/>
          <w:color w:val="666666"/>
          <w:sz w:val="27"/>
          <w:szCs w:val="27"/>
        </w:rPr>
        <w:t>Perfil del Cargo</w:t>
      </w:r>
      <w:r>
        <w:rPr>
          <w:bCs/>
          <w:color w:val="000000"/>
          <w:sz w:val="16"/>
          <w:szCs w:val="16"/>
        </w:rPr>
        <w:br/>
      </w:r>
      <w:r>
        <w:rPr>
          <w:bCs/>
          <w:color w:val="000000"/>
          <w:sz w:val="16"/>
          <w:szCs w:val="16"/>
        </w:rPr>
        <w:br/>
      </w:r>
      <w:r>
        <w:rPr>
          <w:b/>
          <w:bCs/>
          <w:color w:val="666666"/>
          <w:sz w:val="18"/>
          <w:szCs w:val="18"/>
        </w:rPr>
        <w:t>Los siguientes elementos componen el Perfil del Cargo y servirán para evaluar a los/las postulantes.</w:t>
      </w:r>
      <w:r>
        <w:rPr>
          <w:bCs/>
          <w:color w:val="000000"/>
          <w:sz w:val="16"/>
          <w:szCs w:val="16"/>
        </w:rPr>
        <w:br/>
      </w:r>
      <w:r>
        <w:rPr>
          <w:bCs/>
          <w:color w:val="000000"/>
          <w:sz w:val="16"/>
          <w:szCs w:val="16"/>
        </w:rPr>
        <w:br/>
      </w:r>
      <w:r>
        <w:rPr>
          <w:b/>
          <w:bCs/>
          <w:color w:val="000000"/>
          <w:sz w:val="16"/>
          <w:szCs w:val="16"/>
        </w:rPr>
        <w:t xml:space="preserve">Formación Educacional </w:t>
      </w:r>
    </w:p>
    <w:p w14:paraId="2998DD1D" w14:textId="77777777" w:rsidR="00000000" w:rsidRDefault="00000000">
      <w:pPr>
        <w:pStyle w:val="NormalWeb"/>
        <w:rPr>
          <w:bCs/>
          <w:color w:val="000000"/>
        </w:rPr>
      </w:pPr>
      <w:r>
        <w:rPr>
          <w:rFonts w:ascii="Verdana" w:hAnsi="Verdana"/>
          <w:bCs/>
          <w:color w:val="000000"/>
          <w:sz w:val="20"/>
          <w:szCs w:val="20"/>
          <w:shd w:val="clear" w:color="auto" w:fill="FFFFFF"/>
        </w:rPr>
        <w:t>De preferencia se requiere título profesional de una extensión de al menos 10 semestres. De preferencia título profesional de: Administrador/a Público, Ingeniero/a Comercial, Ingeniero/a en control/gestión de procesos; ingeniero/a industrial; Arquitecto/a, Trabajador/a Social, Asistente Social, Antropólogo/a o Sociólogo/a.Nivel de estudios de conformidad con los prescrito en el artículo Ley N°19.179 (Estamento Profesional).</w:t>
      </w:r>
      <w:r>
        <w:rPr>
          <w:bCs/>
          <w:color w:val="000000"/>
        </w:rPr>
        <w:t xml:space="preserve"> </w:t>
      </w:r>
    </w:p>
    <w:p w14:paraId="6867698A" w14:textId="77777777" w:rsidR="00000000" w:rsidRDefault="00000000">
      <w:pPr>
        <w:pStyle w:val="NormalWeb"/>
        <w:rPr>
          <w:bCs/>
          <w:color w:val="000000"/>
        </w:rPr>
      </w:pPr>
      <w:r>
        <w:rPr>
          <w:bCs/>
          <w:color w:val="000000"/>
        </w:rPr>
        <w:t xml:space="preserve">  </w:t>
      </w:r>
    </w:p>
    <w:p w14:paraId="6248C253"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Experiencia sector público / sector privado </w:t>
      </w:r>
    </w:p>
    <w:p w14:paraId="1C53D946" w14:textId="77777777" w:rsidR="00000000" w:rsidRDefault="00000000">
      <w:pPr>
        <w:pStyle w:val="NormalWeb"/>
        <w:rPr>
          <w:bCs/>
          <w:color w:val="000000"/>
        </w:rPr>
      </w:pPr>
      <w:r>
        <w:rPr>
          <w:rFonts w:ascii="Verdana" w:hAnsi="Verdana"/>
          <w:bCs/>
          <w:color w:val="000000"/>
          <w:sz w:val="20"/>
          <w:szCs w:val="20"/>
        </w:rPr>
        <w:t>•   Experiencia profesional de cinco (05) años en áreas asociadas al cargo.</w:t>
      </w:r>
      <w:r>
        <w:rPr>
          <w:bCs/>
          <w:color w:val="000000"/>
        </w:rPr>
        <w:t xml:space="preserve"> </w:t>
      </w:r>
    </w:p>
    <w:p w14:paraId="57C31437" w14:textId="77777777" w:rsidR="00000000" w:rsidRDefault="00000000">
      <w:pPr>
        <w:pStyle w:val="NormalWeb"/>
        <w:rPr>
          <w:bCs/>
          <w:color w:val="000000"/>
        </w:rPr>
      </w:pPr>
      <w:r>
        <w:rPr>
          <w:rFonts w:ascii="Verdana" w:hAnsi="Verdana"/>
          <w:bCs/>
          <w:color w:val="000000"/>
          <w:sz w:val="20"/>
          <w:szCs w:val="20"/>
        </w:rPr>
        <w:t xml:space="preserve">•   Experiencia en Formulación y Preparación de Proyectos. </w:t>
      </w:r>
    </w:p>
    <w:p w14:paraId="71EB6E40" w14:textId="77777777" w:rsidR="00000000" w:rsidRDefault="00000000">
      <w:pPr>
        <w:pStyle w:val="NormalWeb"/>
        <w:rPr>
          <w:bCs/>
          <w:color w:val="000000"/>
        </w:rPr>
      </w:pPr>
      <w:r>
        <w:rPr>
          <w:rFonts w:ascii="Verdana" w:hAnsi="Verdana"/>
          <w:bCs/>
          <w:color w:val="000000"/>
          <w:sz w:val="20"/>
          <w:szCs w:val="20"/>
        </w:rPr>
        <w:t>•   Experiencia con intervención territorial a escala local y regional.</w:t>
      </w:r>
      <w:r>
        <w:rPr>
          <w:bCs/>
          <w:color w:val="000000"/>
        </w:rPr>
        <w:t xml:space="preserve"> </w:t>
      </w:r>
    </w:p>
    <w:p w14:paraId="6FF17925" w14:textId="77777777" w:rsidR="00000000" w:rsidRDefault="00000000">
      <w:pPr>
        <w:pStyle w:val="NormalWeb"/>
        <w:rPr>
          <w:bCs/>
          <w:color w:val="000000"/>
        </w:rPr>
      </w:pPr>
      <w:r>
        <w:rPr>
          <w:rFonts w:ascii="Verdana" w:hAnsi="Verdana"/>
          <w:bCs/>
          <w:color w:val="000000"/>
          <w:sz w:val="20"/>
          <w:szCs w:val="20"/>
        </w:rPr>
        <w:t>•   Experiencia en procesos participativos con foco urbano, rural y/o pueblos originarios.</w:t>
      </w:r>
      <w:r>
        <w:rPr>
          <w:bCs/>
          <w:color w:val="000000"/>
        </w:rPr>
        <w:t xml:space="preserve"> </w:t>
      </w:r>
    </w:p>
    <w:p w14:paraId="1DC16FDD"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Contexto del Cargo </w:t>
      </w:r>
    </w:p>
    <w:p w14:paraId="20ED28A9" w14:textId="77777777" w:rsidR="00000000" w:rsidRDefault="00000000">
      <w:pPr>
        <w:numPr>
          <w:ilvl w:val="0"/>
          <w:numId w:val="5"/>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Apoyar en el adecuado funcionamiento del sistema de gestión de calidad que integra.</w:t>
      </w:r>
    </w:p>
    <w:p w14:paraId="453D97C9" w14:textId="77777777" w:rsidR="00000000" w:rsidRDefault="00000000">
      <w:pPr>
        <w:numPr>
          <w:ilvl w:val="0"/>
          <w:numId w:val="5"/>
        </w:numPr>
        <w:spacing w:before="100" w:beforeAutospacing="1" w:after="100" w:afterAutospacing="1"/>
        <w:rPr>
          <w:rFonts w:eastAsia="Times New Roman"/>
          <w:bCs/>
          <w:color w:val="000000"/>
          <w:sz w:val="17"/>
          <w:szCs w:val="17"/>
        </w:rPr>
      </w:pPr>
      <w:r>
        <w:rPr>
          <w:rFonts w:ascii="Verdana" w:eastAsia="Times New Roman" w:hAnsi="Verdana"/>
          <w:bCs/>
          <w:color w:val="000000"/>
          <w:sz w:val="20"/>
          <w:szCs w:val="20"/>
        </w:rPr>
        <w:t xml:space="preserve">Contribuir a la eficacia y mejora continua de la seguridad de la información institucional, resguardando la confidencialidad, integridad y disponibilidad de los activos de información de los procesos en los que participa, en consistencia con sus funciones y responsabilidades respecto a la misión, objetivos estratégicos, Política General de Seguridad de la Información, políticas específicas, procedimientos y otros documentos del Sistema de Seguridad de la Información. </w:t>
      </w:r>
    </w:p>
    <w:p w14:paraId="66F4E34B" w14:textId="77777777" w:rsidR="00000000" w:rsidRDefault="00000000">
      <w:pPr>
        <w:rPr>
          <w:rFonts w:eastAsia="Times New Roman"/>
          <w:bCs/>
          <w:color w:val="000000"/>
          <w:sz w:val="16"/>
          <w:szCs w:val="16"/>
        </w:rPr>
      </w:pPr>
      <w:r>
        <w:rPr>
          <w:rFonts w:ascii="Verdana" w:eastAsia="Times New Roman" w:hAnsi="Verdana"/>
          <w:bCs/>
          <w:color w:val="000000"/>
          <w:sz w:val="20"/>
          <w:szCs w:val="20"/>
        </w:rPr>
        <w:t>En general, sin que la enumeración anterior sea taxativa, realizar todas las actuaciones necesarias para el logro del objetivo del cargo y de la Unidad donde se desempeña</w:t>
      </w:r>
      <w:r>
        <w:rPr>
          <w:rFonts w:eastAsia="Times New Roman"/>
          <w:bCs/>
          <w:color w:val="000000"/>
          <w:sz w:val="17"/>
          <w:szCs w:val="17"/>
        </w:rPr>
        <w:t xml:space="preserve"> </w:t>
      </w:r>
    </w:p>
    <w:p w14:paraId="5BC095F4" w14:textId="77777777" w:rsidR="00000000" w:rsidRDefault="00000000">
      <w:pPr>
        <w:shd w:val="clear" w:color="auto" w:fill="FFFFFF"/>
        <w:spacing w:line="210" w:lineRule="atLeast"/>
        <w:rPr>
          <w:bCs/>
          <w:color w:val="000000"/>
          <w:sz w:val="16"/>
          <w:szCs w:val="16"/>
        </w:rPr>
      </w:pPr>
    </w:p>
    <w:p w14:paraId="06458617" w14:textId="77777777" w:rsidR="00000000" w:rsidRDefault="00000000">
      <w:pPr>
        <w:rPr>
          <w:rFonts w:eastAsia="Times New Roman"/>
          <w:bCs/>
          <w:color w:val="000000"/>
          <w:sz w:val="17"/>
          <w:szCs w:val="17"/>
        </w:rPr>
      </w:pPr>
      <w:r>
        <w:rPr>
          <w:rFonts w:eastAsia="Times New Roman"/>
          <w:b/>
          <w:bCs/>
          <w:color w:val="000000"/>
          <w:sz w:val="17"/>
          <w:szCs w:val="17"/>
        </w:rPr>
        <w:t>Requisitos Generales</w:t>
      </w:r>
      <w:r>
        <w:rPr>
          <w:rFonts w:eastAsia="Times New Roman"/>
          <w:bCs/>
          <w:color w:val="000000"/>
          <w:sz w:val="17"/>
          <w:szCs w:val="17"/>
        </w:rPr>
        <w:br/>
        <w:t xml:space="preserve">Requisitos exigidos para ingresar a la Administración Pública señalados en el artículo 12 de la Ley Nº 18.834 sobre Estatuto Administrativo: </w:t>
      </w:r>
    </w:p>
    <w:p w14:paraId="3435C8AB" w14:textId="77777777" w:rsidR="00000000" w:rsidRDefault="00000000">
      <w:pPr>
        <w:pStyle w:val="NormalWeb"/>
        <w:ind w:left="300"/>
        <w:rPr>
          <w:bCs/>
          <w:color w:val="000000"/>
          <w:sz w:val="17"/>
          <w:szCs w:val="17"/>
        </w:rPr>
      </w:pPr>
      <w:r>
        <w:rPr>
          <w:bCs/>
          <w:color w:val="000000"/>
          <w:sz w:val="17"/>
          <w:szCs w:val="17"/>
        </w:rPr>
        <w:br/>
        <w:t xml:space="preserve">a) Ser ciudadano o extranjero poseedor de un permiso de residencia. </w:t>
      </w:r>
      <w:r>
        <w:rPr>
          <w:bCs/>
          <w:color w:val="000000"/>
          <w:sz w:val="17"/>
          <w:szCs w:val="17"/>
        </w:rPr>
        <w:br/>
        <w:t xml:space="preserve">b) Haber cumplido con la Ley de reclutamiento y movilización, cuando fuere procedente. </w:t>
      </w:r>
      <w:r>
        <w:rPr>
          <w:bCs/>
          <w:color w:val="000000"/>
          <w:sz w:val="17"/>
          <w:szCs w:val="17"/>
        </w:rPr>
        <w:br/>
        <w:t xml:space="preserve">c) Tener salud compatible con el desempeño del cargo. </w:t>
      </w:r>
      <w:r>
        <w:rPr>
          <w:bCs/>
          <w:color w:val="000000"/>
          <w:sz w:val="17"/>
          <w:szCs w:val="17"/>
        </w:rPr>
        <w:br/>
        <w:t xml:space="preserve">d) Haber aprobado la educación básica y poseer el nivel educacional o título profesional o técnico que por la naturaleza del empleo exija la ley. </w:t>
      </w:r>
      <w:r>
        <w:rPr>
          <w:bCs/>
          <w:color w:val="000000"/>
          <w:sz w:val="17"/>
          <w:szCs w:val="17"/>
        </w:rPr>
        <w:br/>
        <w:t xml:space="preserve">e) No haber cesado en un cargo público como consecuencia de haber obtenido una calificación deficiente, o por medida </w:t>
      </w:r>
      <w:r>
        <w:rPr>
          <w:bCs/>
          <w:color w:val="000000"/>
          <w:sz w:val="17"/>
          <w:szCs w:val="17"/>
        </w:rPr>
        <w:lastRenderedPageBreak/>
        <w:t xml:space="preserve">disciplinaria, salvo que hayan transcurrido más de cinco años desde la fecha de expiración de funciones. Con todo, conforme lo establecido en el artículo 121 de este Estatuto, no será necesario el cumplimiento de dicho plazo cuando así lo determine el respectivo fiscal. </w:t>
      </w:r>
      <w:r>
        <w:rPr>
          <w:bCs/>
          <w:color w:val="000000"/>
          <w:sz w:val="17"/>
          <w:szCs w:val="17"/>
        </w:rPr>
        <w:br/>
        <w:t xml:space="preserve">f) No estar inhabilitado para el ejercicio de funciones o cargos públicos, ni hallarse condenado por delito que tenga asignada pena de crimen o simple delito. Sin perjuicio de lo anterior, tratándose del acceso a cargos de auxiliares y administrativos, no será impedimento para el ingreso encontrarse condenado por ilícito que tenga asignada pena de simple delito, siempre que no sea de aquellos contemplados en el Título V, Libro II, del Código Penal.(Cambio vigente desde el 15.10.2013, según Ley 20.702). </w:t>
      </w:r>
    </w:p>
    <w:p w14:paraId="0E601753" w14:textId="77777777" w:rsidR="00000000" w:rsidRDefault="00000000">
      <w:pPr>
        <w:rPr>
          <w:rFonts w:eastAsia="Times New Roman"/>
          <w:bCs/>
          <w:color w:val="000000"/>
          <w:sz w:val="17"/>
          <w:szCs w:val="17"/>
        </w:rPr>
      </w:pPr>
      <w:r>
        <w:rPr>
          <w:rFonts w:eastAsia="Times New Roman"/>
          <w:bCs/>
          <w:color w:val="000000"/>
          <w:sz w:val="17"/>
          <w:szCs w:val="17"/>
        </w:rPr>
        <w:t xml:space="preserve">No estar afecto a las inhabilidades establecidas en el artículo 54 de la ley Nº 18.575 Ley Orgánica Constitucional de Bases Generales de la Administración del Estado: </w:t>
      </w:r>
    </w:p>
    <w:p w14:paraId="176B7E68" w14:textId="77777777" w:rsidR="00000000" w:rsidRDefault="00000000">
      <w:pPr>
        <w:pStyle w:val="NormalWeb"/>
        <w:ind w:left="300"/>
        <w:rPr>
          <w:bCs/>
          <w:color w:val="000000"/>
          <w:sz w:val="17"/>
          <w:szCs w:val="17"/>
        </w:rPr>
      </w:pPr>
      <w:r>
        <w:rPr>
          <w:bCs/>
          <w:color w:val="000000"/>
          <w:sz w:val="17"/>
          <w:szCs w:val="17"/>
        </w:rPr>
        <w:br/>
        <w:t xml:space="preserve">a) Tener vigentes o suscribir, por sí o por terceros, contratos o cauciones ascendientes a 200 UTM o más, con el Servicio. </w:t>
      </w:r>
      <w:r>
        <w:rPr>
          <w:bCs/>
          <w:color w:val="000000"/>
          <w:sz w:val="17"/>
          <w:szCs w:val="17"/>
        </w:rPr>
        <w:br/>
        <w:t xml:space="preserve">b) Tener litigios pendientes con el Servicio, a menos que se refieran al ejercicio de derechos propios, de su cónyuge, hijos, adoptados o parientes hasta el tercer grado de consanguinidad y segundo de afinidad inclusive. </w:t>
      </w:r>
      <w:r>
        <w:rPr>
          <w:bCs/>
          <w:color w:val="000000"/>
          <w:sz w:val="17"/>
          <w:szCs w:val="17"/>
        </w:rPr>
        <w:br/>
        <w:t xml:space="preserve">c) Ser director, administrador, representante y socio titular del 10% o más de los derechos de cualquier clase de sociedad, cuando ésta tenga contratos o cauciones vigentes ascendientes a 200 UTM o más, o litigios pendientes con el Servicio. </w:t>
      </w:r>
      <w:r>
        <w:rPr>
          <w:bCs/>
          <w:color w:val="000000"/>
          <w:sz w:val="17"/>
          <w:szCs w:val="17"/>
        </w:rPr>
        <w:br/>
        <w:t xml:space="preserve">d) Ser cónyuge, hijo, adoptado o pariente hasta el tercer grado de consanguinidad o segundo por afinidad inclusive de las autoridades y de los funcionarios directivos del Servicio hasta el nivel de Jefe de Departamento inclusive. </w:t>
      </w:r>
      <w:r>
        <w:rPr>
          <w:bCs/>
          <w:color w:val="000000"/>
          <w:sz w:val="17"/>
          <w:szCs w:val="17"/>
        </w:rPr>
        <w:br/>
        <w:t>e) Desarrollar actividades particulares en los mismos horarios de labores dentro del Servicio, o que interfieran con su desempeño funcionario, salvo actividades de tipo docente, con un máximo de 12 horas semanales.</w:t>
      </w:r>
      <w:r>
        <w:rPr>
          <w:bCs/>
          <w:color w:val="000000"/>
          <w:sz w:val="17"/>
          <w:szCs w:val="17"/>
        </w:rPr>
        <w:br/>
        <w:t>f) Hallarse condenado/a por crimen o simple delito.</w:t>
      </w:r>
      <w:r>
        <w:rPr>
          <w:bCs/>
          <w:color w:val="000000"/>
          <w:sz w:val="17"/>
          <w:szCs w:val="17"/>
        </w:rPr>
        <w:br/>
        <w:t> </w:t>
      </w:r>
    </w:p>
    <w:p w14:paraId="11DD188D" w14:textId="77777777" w:rsidR="00000000" w:rsidRDefault="00000000">
      <w:pPr>
        <w:rPr>
          <w:rFonts w:eastAsia="Times New Roman"/>
          <w:bCs/>
          <w:color w:val="000000"/>
          <w:sz w:val="16"/>
          <w:szCs w:val="16"/>
        </w:rPr>
      </w:pPr>
    </w:p>
    <w:p w14:paraId="6A03989C" w14:textId="77777777" w:rsidR="00000000" w:rsidRDefault="00000000">
      <w:pPr>
        <w:shd w:val="clear" w:color="auto" w:fill="FFFFFF"/>
        <w:spacing w:after="240" w:line="210" w:lineRule="atLeast"/>
        <w:rPr>
          <w:bCs/>
          <w:color w:val="000000"/>
          <w:sz w:val="16"/>
          <w:szCs w:val="16"/>
        </w:rPr>
      </w:pPr>
      <w:r>
        <w:rPr>
          <w:bCs/>
          <w:color w:val="000000"/>
          <w:sz w:val="16"/>
          <w:szCs w:val="16"/>
        </w:rPr>
        <w:br/>
      </w:r>
      <w:r>
        <w:rPr>
          <w:bCs/>
          <w:color w:val="000000"/>
          <w:sz w:val="16"/>
          <w:szCs w:val="16"/>
        </w:rPr>
        <w:br/>
      </w:r>
      <w:r>
        <w:rPr>
          <w:bCs/>
          <w:color w:val="666666"/>
          <w:sz w:val="27"/>
          <w:szCs w:val="27"/>
        </w:rPr>
        <w:t>Etapas de Selección</w:t>
      </w:r>
    </w:p>
    <w:p w14:paraId="27028C23" w14:textId="77777777" w:rsidR="00000000" w:rsidRDefault="00000000">
      <w:pPr>
        <w:pStyle w:val="NormalWeb"/>
        <w:rPr>
          <w:bCs/>
          <w:color w:val="000000"/>
        </w:rPr>
      </w:pPr>
      <w:r>
        <w:rPr>
          <w:rFonts w:ascii="Verdana" w:hAnsi="Verdana"/>
          <w:bCs/>
          <w:color w:val="000000"/>
          <w:sz w:val="20"/>
          <w:szCs w:val="20"/>
        </w:rPr>
        <w:t xml:space="preserve">La evaluación de los/as postulantes constará de </w:t>
      </w:r>
      <w:r>
        <w:rPr>
          <w:rStyle w:val="Fuerte"/>
          <w:rFonts w:ascii="Verdana" w:hAnsi="Verdana"/>
          <w:color w:val="000000"/>
          <w:sz w:val="20"/>
          <w:szCs w:val="20"/>
        </w:rPr>
        <w:t>cuatro (4) etapas</w:t>
      </w:r>
      <w:r>
        <w:rPr>
          <w:rFonts w:ascii="Verdana" w:hAnsi="Verdana"/>
          <w:bCs/>
          <w:color w:val="000000"/>
          <w:sz w:val="20"/>
          <w:szCs w:val="20"/>
        </w:rPr>
        <w:t xml:space="preserve"> que se indican a continuación:</w:t>
      </w:r>
      <w:r>
        <w:rPr>
          <w:bCs/>
          <w:color w:val="000000"/>
        </w:rPr>
        <w:t xml:space="preserve"> </w:t>
      </w:r>
    </w:p>
    <w:p w14:paraId="27C6F109" w14:textId="77777777" w:rsidR="00000000" w:rsidRDefault="00000000">
      <w:pPr>
        <w:pStyle w:val="NormalWeb"/>
        <w:rPr>
          <w:bCs/>
          <w:color w:val="000000"/>
        </w:rPr>
      </w:pPr>
      <w:r>
        <w:rPr>
          <w:bCs/>
          <w:color w:val="000000"/>
        </w:rPr>
        <w:t xml:space="preserve">  </w:t>
      </w:r>
    </w:p>
    <w:p w14:paraId="1619A357" w14:textId="77777777" w:rsidR="00000000" w:rsidRDefault="00000000">
      <w:pPr>
        <w:pStyle w:val="NormalWeb"/>
        <w:rPr>
          <w:bCs/>
          <w:color w:val="000000"/>
        </w:rPr>
      </w:pPr>
      <w:r>
        <w:rPr>
          <w:rStyle w:val="Fuerte"/>
          <w:rFonts w:ascii="Verdana" w:hAnsi="Verdana"/>
          <w:color w:val="000000"/>
          <w:sz w:val="20"/>
          <w:szCs w:val="20"/>
        </w:rPr>
        <w:t>Etapa I</w:t>
      </w:r>
      <w:r>
        <w:rPr>
          <w:rFonts w:ascii="Verdana" w:hAnsi="Verdana"/>
          <w:bCs/>
          <w:color w:val="000000"/>
          <w:sz w:val="20"/>
          <w:szCs w:val="20"/>
        </w:rPr>
        <w:t xml:space="preserve"> “</w:t>
      </w:r>
      <w:r>
        <w:rPr>
          <w:rStyle w:val="Fuerte"/>
          <w:rFonts w:ascii="Verdana" w:hAnsi="Verdana"/>
          <w:color w:val="000000"/>
          <w:sz w:val="20"/>
          <w:szCs w:val="20"/>
        </w:rPr>
        <w:t>Formación Educacional, Estudios de especialización y Cursos de Capacitación</w:t>
      </w:r>
      <w:r>
        <w:rPr>
          <w:rFonts w:ascii="Verdana" w:hAnsi="Verdana"/>
          <w:bCs/>
          <w:color w:val="000000"/>
          <w:sz w:val="20"/>
          <w:szCs w:val="20"/>
        </w:rPr>
        <w:t xml:space="preserve">”, se compone de los factores asociados a: </w:t>
      </w:r>
    </w:p>
    <w:p w14:paraId="709BF581" w14:textId="77777777" w:rsidR="00000000" w:rsidRDefault="00000000">
      <w:pPr>
        <w:numPr>
          <w:ilvl w:val="0"/>
          <w:numId w:val="6"/>
        </w:numPr>
        <w:spacing w:before="100" w:beforeAutospacing="1" w:after="100" w:afterAutospacing="1"/>
        <w:rPr>
          <w:rFonts w:eastAsia="Times New Roman"/>
          <w:bCs/>
          <w:color w:val="000000"/>
          <w:sz w:val="17"/>
          <w:szCs w:val="17"/>
        </w:rPr>
      </w:pPr>
      <w:r>
        <w:rPr>
          <w:rStyle w:val="nfasis"/>
          <w:rFonts w:ascii="Verdana" w:eastAsia="Times New Roman" w:hAnsi="Verdana"/>
          <w:b/>
          <w:bCs/>
          <w:color w:val="000000"/>
          <w:sz w:val="20"/>
          <w:szCs w:val="20"/>
        </w:rPr>
        <w:t>Formación Educacional</w:t>
      </w:r>
      <w:r>
        <w:rPr>
          <w:rStyle w:val="Fuerte"/>
          <w:rFonts w:ascii="Verdana" w:eastAsia="Times New Roman" w:hAnsi="Verdana"/>
          <w:color w:val="000000"/>
          <w:sz w:val="20"/>
          <w:szCs w:val="20"/>
        </w:rPr>
        <w:t>:</w:t>
      </w:r>
      <w:r>
        <w:rPr>
          <w:rFonts w:ascii="Verdana" w:eastAsia="Times New Roman" w:hAnsi="Verdana"/>
          <w:bCs/>
          <w:color w:val="000000"/>
          <w:sz w:val="20"/>
          <w:szCs w:val="20"/>
        </w:rPr>
        <w:t xml:space="preserve"> Evalúa la pertinencia del título o nivel de estudios del candidato, según las características definidas en el perfil de cargo</w:t>
      </w:r>
    </w:p>
    <w:p w14:paraId="2A2638D8" w14:textId="77777777" w:rsidR="00000000" w:rsidRDefault="00000000">
      <w:pPr>
        <w:numPr>
          <w:ilvl w:val="0"/>
          <w:numId w:val="6"/>
        </w:numPr>
        <w:spacing w:before="100" w:beforeAutospacing="1" w:after="100" w:afterAutospacing="1"/>
        <w:rPr>
          <w:rFonts w:eastAsia="Times New Roman"/>
          <w:bCs/>
          <w:color w:val="000000"/>
          <w:sz w:val="17"/>
          <w:szCs w:val="17"/>
        </w:rPr>
      </w:pPr>
      <w:r>
        <w:rPr>
          <w:rStyle w:val="nfasis"/>
          <w:rFonts w:ascii="Verdana" w:eastAsia="Times New Roman" w:hAnsi="Verdana"/>
          <w:b/>
          <w:bCs/>
          <w:color w:val="000000"/>
          <w:sz w:val="20"/>
          <w:szCs w:val="20"/>
        </w:rPr>
        <w:t>Estudios de Especialización</w:t>
      </w:r>
      <w:r>
        <w:rPr>
          <w:rStyle w:val="Fuerte"/>
          <w:rFonts w:ascii="Verdana" w:eastAsia="Times New Roman" w:hAnsi="Verdana"/>
          <w:color w:val="000000"/>
          <w:sz w:val="20"/>
          <w:szCs w:val="20"/>
        </w:rPr>
        <w:t>:</w:t>
      </w:r>
      <w:r>
        <w:rPr>
          <w:rFonts w:ascii="Verdana" w:eastAsia="Times New Roman" w:hAnsi="Verdana"/>
          <w:bCs/>
          <w:color w:val="000000"/>
          <w:sz w:val="20"/>
          <w:szCs w:val="20"/>
        </w:rPr>
        <w:t xml:space="preserve"> Estudios de doctorado, magister o diplomado en temáticas asociadas al cargo</w:t>
      </w:r>
      <w:r>
        <w:rPr>
          <w:rFonts w:ascii="Verdana" w:eastAsia="Times New Roman" w:hAnsi="Verdana"/>
          <w:bCs/>
          <w:color w:val="FF0000"/>
          <w:sz w:val="20"/>
          <w:szCs w:val="20"/>
        </w:rPr>
        <w:t>.</w:t>
      </w:r>
    </w:p>
    <w:p w14:paraId="175F8E5D" w14:textId="77777777" w:rsidR="00000000" w:rsidRDefault="00000000">
      <w:pPr>
        <w:numPr>
          <w:ilvl w:val="0"/>
          <w:numId w:val="6"/>
        </w:numPr>
        <w:spacing w:before="100" w:beforeAutospacing="1" w:after="100" w:afterAutospacing="1"/>
        <w:rPr>
          <w:rFonts w:eastAsia="Times New Roman"/>
          <w:bCs/>
          <w:color w:val="000000"/>
          <w:sz w:val="17"/>
          <w:szCs w:val="17"/>
        </w:rPr>
      </w:pPr>
      <w:r>
        <w:rPr>
          <w:rStyle w:val="nfasis"/>
          <w:rFonts w:ascii="Verdana" w:eastAsia="Times New Roman" w:hAnsi="Verdana"/>
          <w:b/>
          <w:bCs/>
          <w:color w:val="000000"/>
          <w:sz w:val="20"/>
          <w:szCs w:val="20"/>
        </w:rPr>
        <w:t>Capacitación y otras actividades de perfeccionamient</w:t>
      </w:r>
      <w:r>
        <w:rPr>
          <w:rStyle w:val="Fuerte"/>
          <w:rFonts w:ascii="Verdana" w:eastAsia="Times New Roman" w:hAnsi="Verdana"/>
          <w:color w:val="000000"/>
          <w:sz w:val="20"/>
          <w:szCs w:val="20"/>
        </w:rPr>
        <w:t>o</w:t>
      </w:r>
      <w:r>
        <w:rPr>
          <w:rFonts w:ascii="Verdana" w:eastAsia="Times New Roman" w:hAnsi="Verdana"/>
          <w:bCs/>
          <w:color w:val="000000"/>
          <w:sz w:val="20"/>
          <w:szCs w:val="20"/>
        </w:rPr>
        <w:t>: actividades requeridas por el perfil del cargo.</w:t>
      </w:r>
    </w:p>
    <w:p w14:paraId="47E53BBC" w14:textId="77777777" w:rsidR="00000000" w:rsidRDefault="00000000">
      <w:pPr>
        <w:pStyle w:val="NormalWeb"/>
        <w:rPr>
          <w:bCs/>
          <w:color w:val="000000"/>
        </w:rPr>
      </w:pPr>
      <w:r>
        <w:rPr>
          <w:bCs/>
          <w:color w:val="000000"/>
        </w:rPr>
        <w:t xml:space="preserve">  </w:t>
      </w:r>
    </w:p>
    <w:p w14:paraId="40316CBF" w14:textId="77777777" w:rsidR="00000000" w:rsidRDefault="00000000">
      <w:pPr>
        <w:pStyle w:val="NormalWeb"/>
        <w:rPr>
          <w:bCs/>
          <w:color w:val="000000"/>
        </w:rPr>
      </w:pPr>
      <w:r>
        <w:rPr>
          <w:bCs/>
          <w:color w:val="000000"/>
        </w:rPr>
        <w:t xml:space="preserve">  </w:t>
      </w:r>
    </w:p>
    <w:p w14:paraId="43259FDF" w14:textId="77777777" w:rsidR="00000000" w:rsidRDefault="00000000">
      <w:pPr>
        <w:pStyle w:val="NormalWeb"/>
        <w:rPr>
          <w:bCs/>
          <w:color w:val="000000"/>
        </w:rPr>
      </w:pPr>
      <w:r>
        <w:rPr>
          <w:bCs/>
          <w:color w:val="000000"/>
        </w:rPr>
        <w:t xml:space="preserve">  </w:t>
      </w:r>
    </w:p>
    <w:p w14:paraId="1573089A" w14:textId="77777777" w:rsidR="00000000" w:rsidRDefault="00000000">
      <w:pPr>
        <w:pStyle w:val="NormalWeb"/>
        <w:rPr>
          <w:bCs/>
          <w:color w:val="000000"/>
        </w:rPr>
      </w:pPr>
      <w:r>
        <w:rPr>
          <w:bCs/>
          <w:color w:val="000000"/>
        </w:rPr>
        <w:t xml:space="preserve">  </w:t>
      </w:r>
    </w:p>
    <w:p w14:paraId="791DC692" w14:textId="77777777" w:rsidR="00000000" w:rsidRDefault="00000000">
      <w:pPr>
        <w:pStyle w:val="NormalWeb"/>
        <w:rPr>
          <w:bCs/>
          <w:color w:val="000000"/>
        </w:rPr>
      </w:pPr>
      <w:r>
        <w:rPr>
          <w:rStyle w:val="Fuerte"/>
          <w:rFonts w:ascii="Verdana" w:hAnsi="Verdana"/>
          <w:color w:val="000000"/>
          <w:sz w:val="20"/>
          <w:szCs w:val="20"/>
        </w:rPr>
        <w:t>Etapa II</w:t>
      </w:r>
      <w:r>
        <w:rPr>
          <w:rFonts w:ascii="Verdana" w:hAnsi="Verdana"/>
          <w:bCs/>
          <w:color w:val="000000"/>
          <w:sz w:val="20"/>
          <w:szCs w:val="20"/>
        </w:rPr>
        <w:t xml:space="preserve"> </w:t>
      </w:r>
      <w:r>
        <w:rPr>
          <w:rStyle w:val="Fuerte"/>
          <w:rFonts w:ascii="Verdana" w:hAnsi="Verdana"/>
          <w:color w:val="000000"/>
          <w:sz w:val="20"/>
          <w:szCs w:val="20"/>
        </w:rPr>
        <w:t xml:space="preserve">“Experiencia Laboral”, </w:t>
      </w:r>
      <w:r>
        <w:rPr>
          <w:rFonts w:ascii="Verdana" w:hAnsi="Verdana"/>
          <w:bCs/>
          <w:color w:val="000000"/>
          <w:sz w:val="20"/>
          <w:szCs w:val="20"/>
        </w:rPr>
        <w:t>que se compone de los siguientes factores:</w:t>
      </w:r>
      <w:r>
        <w:rPr>
          <w:bCs/>
          <w:color w:val="000000"/>
        </w:rPr>
        <w:t xml:space="preserve"> </w:t>
      </w:r>
    </w:p>
    <w:p w14:paraId="0657CBF3" w14:textId="77777777" w:rsidR="00000000" w:rsidRDefault="00000000">
      <w:pPr>
        <w:numPr>
          <w:ilvl w:val="0"/>
          <w:numId w:val="7"/>
        </w:numPr>
        <w:spacing w:before="100" w:beforeAutospacing="1" w:after="100" w:afterAutospacing="1"/>
        <w:rPr>
          <w:rFonts w:eastAsia="Times New Roman"/>
          <w:bCs/>
          <w:color w:val="000000"/>
          <w:sz w:val="17"/>
          <w:szCs w:val="17"/>
        </w:rPr>
      </w:pPr>
      <w:r>
        <w:rPr>
          <w:rStyle w:val="nfasis"/>
          <w:rFonts w:ascii="Verdana" w:eastAsia="Times New Roman" w:hAnsi="Verdana"/>
          <w:b/>
          <w:bCs/>
          <w:color w:val="000000"/>
          <w:sz w:val="20"/>
          <w:szCs w:val="20"/>
        </w:rPr>
        <w:t>Experiencia laboral:</w:t>
      </w:r>
      <w:r>
        <w:rPr>
          <w:rFonts w:ascii="Verdana" w:eastAsia="Times New Roman" w:hAnsi="Verdana"/>
          <w:bCs/>
          <w:color w:val="000000"/>
          <w:sz w:val="20"/>
          <w:szCs w:val="20"/>
        </w:rPr>
        <w:t xml:space="preserve"> Evalúa experiencia laboral adquirida posterior a la obtención del título profesional, certificada correctamente. </w:t>
      </w:r>
    </w:p>
    <w:p w14:paraId="7137D4F5" w14:textId="77777777" w:rsidR="00000000" w:rsidRDefault="00000000">
      <w:pPr>
        <w:pStyle w:val="NormalWeb"/>
        <w:rPr>
          <w:bCs/>
          <w:color w:val="000000"/>
        </w:rPr>
      </w:pPr>
      <w:r>
        <w:rPr>
          <w:bCs/>
          <w:color w:val="000000"/>
        </w:rPr>
        <w:t xml:space="preserve">  </w:t>
      </w:r>
    </w:p>
    <w:p w14:paraId="05F1B73D" w14:textId="77777777" w:rsidR="00000000" w:rsidRDefault="00000000">
      <w:pPr>
        <w:pStyle w:val="NormalWeb"/>
        <w:rPr>
          <w:bCs/>
          <w:color w:val="000000"/>
        </w:rPr>
      </w:pPr>
      <w:r>
        <w:rPr>
          <w:rStyle w:val="Fuerte"/>
          <w:rFonts w:ascii="Verdana" w:hAnsi="Verdana"/>
          <w:color w:val="000000"/>
          <w:sz w:val="20"/>
          <w:szCs w:val="20"/>
        </w:rPr>
        <w:lastRenderedPageBreak/>
        <w:t>Etapa III</w:t>
      </w:r>
      <w:r>
        <w:rPr>
          <w:rFonts w:ascii="Verdana" w:hAnsi="Verdana"/>
          <w:bCs/>
          <w:color w:val="000000"/>
          <w:sz w:val="20"/>
          <w:szCs w:val="20"/>
        </w:rPr>
        <w:t xml:space="preserve"> </w:t>
      </w:r>
      <w:r>
        <w:rPr>
          <w:rStyle w:val="Fuerte"/>
          <w:rFonts w:ascii="Verdana" w:hAnsi="Verdana"/>
          <w:color w:val="000000"/>
          <w:sz w:val="20"/>
          <w:szCs w:val="20"/>
        </w:rPr>
        <w:t xml:space="preserve">“Conocimientos Técnicos”, </w:t>
      </w:r>
      <w:r>
        <w:rPr>
          <w:rFonts w:ascii="Verdana" w:hAnsi="Verdana"/>
          <w:bCs/>
          <w:color w:val="000000"/>
          <w:sz w:val="20"/>
          <w:szCs w:val="20"/>
        </w:rPr>
        <w:t>que se compone del siguiente factor:</w:t>
      </w:r>
      <w:r>
        <w:rPr>
          <w:bCs/>
          <w:color w:val="000000"/>
        </w:rPr>
        <w:t xml:space="preserve"> </w:t>
      </w:r>
    </w:p>
    <w:p w14:paraId="250F58EF" w14:textId="77777777" w:rsidR="00000000" w:rsidRDefault="00000000">
      <w:pPr>
        <w:numPr>
          <w:ilvl w:val="0"/>
          <w:numId w:val="8"/>
        </w:numPr>
        <w:spacing w:before="100" w:beforeAutospacing="1" w:after="100" w:afterAutospacing="1"/>
        <w:rPr>
          <w:rFonts w:eastAsia="Times New Roman"/>
          <w:bCs/>
          <w:color w:val="000000"/>
          <w:sz w:val="17"/>
          <w:szCs w:val="17"/>
        </w:rPr>
      </w:pPr>
      <w:r>
        <w:rPr>
          <w:rStyle w:val="nfasis"/>
          <w:rFonts w:ascii="Verdana" w:eastAsia="Times New Roman" w:hAnsi="Verdana"/>
          <w:b/>
          <w:bCs/>
          <w:color w:val="000000"/>
          <w:sz w:val="20"/>
          <w:szCs w:val="20"/>
        </w:rPr>
        <w:t>Evaluación de conocimientos técnicos</w:t>
      </w:r>
      <w:r>
        <w:rPr>
          <w:rFonts w:ascii="Verdana" w:eastAsia="Times New Roman" w:hAnsi="Verdana"/>
          <w:bCs/>
          <w:color w:val="000000"/>
          <w:sz w:val="20"/>
          <w:szCs w:val="20"/>
        </w:rPr>
        <w:t>: entrevista técnica individual o prueba escrita (presencial o a distancia), efectuada por la Comisión de Selección o quien esta designe, aplicada a los/as postulantes que hayan superado la Etapa II, basada en la evaluación de conocimientos técnicos requeridos para el desempeño del cargo, asociadas a las funciones señaladas en el perfil del cargo.</w:t>
      </w:r>
    </w:p>
    <w:p w14:paraId="58D37E06" w14:textId="77777777" w:rsidR="00000000" w:rsidRDefault="00000000">
      <w:pPr>
        <w:pStyle w:val="NormalWeb"/>
        <w:rPr>
          <w:bCs/>
          <w:color w:val="000000"/>
        </w:rPr>
      </w:pPr>
      <w:r>
        <w:rPr>
          <w:bCs/>
          <w:color w:val="000000"/>
        </w:rPr>
        <w:t xml:space="preserve">  </w:t>
      </w:r>
    </w:p>
    <w:p w14:paraId="449684AC" w14:textId="77777777" w:rsidR="00000000" w:rsidRDefault="00000000">
      <w:pPr>
        <w:pStyle w:val="NormalWeb"/>
        <w:rPr>
          <w:bCs/>
          <w:color w:val="000000"/>
        </w:rPr>
      </w:pPr>
      <w:r>
        <w:rPr>
          <w:rFonts w:ascii="Verdana" w:hAnsi="Verdana"/>
          <w:bCs/>
          <w:color w:val="000000"/>
          <w:sz w:val="20"/>
          <w:szCs w:val="20"/>
        </w:rPr>
        <w:t>El medio a utilizar, la fecha y el horario será previamente informado al correo electrónico de usuario/a de Empleos Públicos de cada postulante.</w:t>
      </w:r>
      <w:r>
        <w:rPr>
          <w:bCs/>
          <w:color w:val="000000"/>
        </w:rPr>
        <w:t xml:space="preserve"> </w:t>
      </w:r>
    </w:p>
    <w:p w14:paraId="5D6C81D1" w14:textId="77777777" w:rsidR="00000000" w:rsidRDefault="00000000">
      <w:pPr>
        <w:pStyle w:val="NormalWeb"/>
        <w:rPr>
          <w:bCs/>
          <w:color w:val="000000"/>
        </w:rPr>
      </w:pPr>
      <w:r>
        <w:rPr>
          <w:bCs/>
          <w:color w:val="000000"/>
        </w:rPr>
        <w:t xml:space="preserve">  </w:t>
      </w:r>
    </w:p>
    <w:p w14:paraId="26BD05C5" w14:textId="77777777" w:rsidR="00000000" w:rsidRDefault="00000000">
      <w:pPr>
        <w:pStyle w:val="NormalWeb"/>
        <w:rPr>
          <w:bCs/>
          <w:color w:val="000000"/>
        </w:rPr>
      </w:pPr>
      <w:r>
        <w:rPr>
          <w:rStyle w:val="Fuerte"/>
          <w:rFonts w:ascii="Verdana" w:hAnsi="Verdana"/>
          <w:color w:val="000000"/>
          <w:sz w:val="20"/>
          <w:szCs w:val="20"/>
        </w:rPr>
        <w:t>Etapa IV “Adecuación psicolaboral”,</w:t>
      </w:r>
      <w:r>
        <w:rPr>
          <w:bCs/>
          <w:color w:val="000000"/>
        </w:rPr>
        <w:t xml:space="preserve"> </w:t>
      </w:r>
      <w:r>
        <w:rPr>
          <w:rFonts w:ascii="Verdana" w:hAnsi="Verdana"/>
          <w:bCs/>
          <w:color w:val="000000"/>
          <w:sz w:val="20"/>
          <w:szCs w:val="20"/>
        </w:rPr>
        <w:t>que se compone del siguiente factor:</w:t>
      </w:r>
      <w:r>
        <w:rPr>
          <w:bCs/>
          <w:color w:val="000000"/>
        </w:rPr>
        <w:t xml:space="preserve"> </w:t>
      </w:r>
    </w:p>
    <w:p w14:paraId="3C931E0C" w14:textId="77777777" w:rsidR="00000000" w:rsidRDefault="00000000">
      <w:pPr>
        <w:numPr>
          <w:ilvl w:val="0"/>
          <w:numId w:val="9"/>
        </w:numPr>
        <w:spacing w:before="100" w:beforeAutospacing="1" w:after="100" w:afterAutospacing="1"/>
        <w:rPr>
          <w:rFonts w:eastAsia="Times New Roman"/>
          <w:bCs/>
          <w:color w:val="000000"/>
          <w:sz w:val="17"/>
          <w:szCs w:val="17"/>
        </w:rPr>
      </w:pPr>
      <w:r>
        <w:rPr>
          <w:rStyle w:val="Fuerte"/>
          <w:rFonts w:ascii="Verdana" w:eastAsia="Times New Roman" w:hAnsi="Verdana"/>
          <w:color w:val="000000"/>
          <w:sz w:val="20"/>
          <w:szCs w:val="20"/>
        </w:rPr>
        <w:t> Evaluación psicolaboral para el cargo</w:t>
      </w:r>
      <w:r>
        <w:rPr>
          <w:rStyle w:val="nfasis"/>
          <w:rFonts w:ascii="Calibri" w:eastAsia="Times New Roman" w:hAnsi="Calibri" w:cs="Calibri"/>
          <w:b/>
          <w:bCs/>
          <w:color w:val="000000"/>
          <w:sz w:val="20"/>
          <w:szCs w:val="20"/>
        </w:rPr>
        <w:t>:</w:t>
      </w:r>
      <w:r>
        <w:rPr>
          <w:rFonts w:eastAsia="Times New Roman"/>
          <w:bCs/>
          <w:color w:val="000000"/>
        </w:rPr>
        <w:t xml:space="preserve"> </w:t>
      </w:r>
      <w:r>
        <w:rPr>
          <w:rFonts w:ascii="Verdana" w:eastAsia="Times New Roman" w:hAnsi="Verdana"/>
          <w:bCs/>
          <w:color w:val="000000"/>
          <w:sz w:val="20"/>
          <w:szCs w:val="20"/>
        </w:rPr>
        <w:t xml:space="preserve">Entrevista por videollamada o presencial, realizada por un profesional psicólogo a los postulantes que hayan superado la etapa III, orientada a identificar estilos de trabajo y el nivel de desarrollo de las competencias laborales especificadas en el perfil del cargo. </w:t>
      </w:r>
    </w:p>
    <w:p w14:paraId="72F49723" w14:textId="77777777" w:rsidR="00000000" w:rsidRDefault="00000000">
      <w:pPr>
        <w:pStyle w:val="NormalWeb"/>
        <w:rPr>
          <w:bCs/>
          <w:color w:val="000000"/>
        </w:rPr>
      </w:pPr>
      <w:r>
        <w:rPr>
          <w:rFonts w:ascii="Verdana" w:hAnsi="Verdana"/>
          <w:bCs/>
          <w:color w:val="000000"/>
          <w:sz w:val="20"/>
          <w:szCs w:val="20"/>
        </w:rPr>
        <w:t>El medio a utilizar, la fecha y el horario será previamente informado al correo electrónico de usuario de Empleos Públicos de cada postulante.</w:t>
      </w:r>
      <w:r>
        <w:rPr>
          <w:bCs/>
          <w:color w:val="000000"/>
        </w:rPr>
        <w:t xml:space="preserve"> </w:t>
      </w:r>
    </w:p>
    <w:p w14:paraId="2C56FF52" w14:textId="77777777" w:rsidR="00000000" w:rsidRDefault="00000000">
      <w:pPr>
        <w:pStyle w:val="NormalWeb"/>
        <w:rPr>
          <w:bCs/>
          <w:color w:val="000000"/>
        </w:rPr>
      </w:pPr>
      <w:r>
        <w:rPr>
          <w:bCs/>
          <w:color w:val="000000"/>
        </w:rPr>
        <w:t xml:space="preserve">  </w:t>
      </w:r>
    </w:p>
    <w:p w14:paraId="208DABF5" w14:textId="77777777" w:rsidR="00000000" w:rsidRDefault="00000000">
      <w:pPr>
        <w:pStyle w:val="NormalWeb"/>
        <w:rPr>
          <w:bCs/>
          <w:color w:val="000000"/>
        </w:rPr>
      </w:pPr>
      <w:r>
        <w:rPr>
          <w:rStyle w:val="Fuerte"/>
          <w:rFonts w:ascii="Verdana" w:hAnsi="Verdana"/>
          <w:color w:val="000000"/>
          <w:sz w:val="20"/>
          <w:szCs w:val="20"/>
        </w:rPr>
        <w:t>Etapa V “Apreciación global”</w:t>
      </w:r>
      <w:r>
        <w:rPr>
          <w:rFonts w:ascii="Verdana" w:hAnsi="Verdana"/>
          <w:bCs/>
          <w:color w:val="000000"/>
          <w:sz w:val="20"/>
          <w:szCs w:val="20"/>
        </w:rPr>
        <w:t xml:space="preserve">, que se compone del siguiente factor: </w:t>
      </w:r>
    </w:p>
    <w:p w14:paraId="760A8E32" w14:textId="77777777" w:rsidR="00000000" w:rsidRDefault="00000000">
      <w:pPr>
        <w:pStyle w:val="NormalWeb"/>
        <w:rPr>
          <w:bCs/>
          <w:color w:val="000000"/>
        </w:rPr>
      </w:pPr>
      <w:r>
        <w:rPr>
          <w:rFonts w:ascii="Verdana" w:hAnsi="Verdana"/>
          <w:bCs/>
          <w:color w:val="000000"/>
          <w:sz w:val="20"/>
          <w:szCs w:val="20"/>
        </w:rPr>
        <w:t xml:space="preserve">-     </w:t>
      </w:r>
      <w:r>
        <w:rPr>
          <w:rStyle w:val="nfasis"/>
          <w:rFonts w:ascii="Verdana" w:hAnsi="Verdana"/>
          <w:b/>
          <w:bCs/>
          <w:color w:val="000000"/>
          <w:sz w:val="20"/>
          <w:szCs w:val="20"/>
        </w:rPr>
        <w:t>Entrevista de apreciación global</w:t>
      </w:r>
      <w:r>
        <w:rPr>
          <w:rFonts w:ascii="Verdana" w:hAnsi="Verdana"/>
          <w:bCs/>
          <w:color w:val="000000"/>
          <w:sz w:val="20"/>
          <w:szCs w:val="20"/>
        </w:rPr>
        <w:t>: Entrevista por videoconferencia o presencial, efectuada por la Comisión de Selección o quien esta designe, y un/a Representante de Asociación de Funcionarios Secretaría Regional Ministerial de Vivienda y Urbanismo – Región de Antofagasta, aplicada a los/as postulantes que hayan superado la Etapa III. Esta actividad tiene por objetivo evaluar la adecuación del postulante a las exigencias del contexto del cargo.</w:t>
      </w:r>
      <w:r>
        <w:rPr>
          <w:bCs/>
          <w:color w:val="000000"/>
        </w:rPr>
        <w:t xml:space="preserve"> </w:t>
      </w:r>
    </w:p>
    <w:p w14:paraId="0DFE1D36" w14:textId="77777777" w:rsidR="00000000" w:rsidRDefault="00000000">
      <w:pPr>
        <w:pStyle w:val="NormalWeb"/>
        <w:rPr>
          <w:bCs/>
          <w:color w:val="000000"/>
        </w:rPr>
      </w:pPr>
      <w:r>
        <w:rPr>
          <w:rFonts w:ascii="Verdana" w:hAnsi="Verdana"/>
          <w:bCs/>
          <w:color w:val="000000"/>
          <w:sz w:val="20"/>
          <w:szCs w:val="20"/>
        </w:rPr>
        <w:t>El medio a utilizar, la fecha y el horario será previamente informado al correo electrónico de usuario/a de Empleos Públicos de cada postulante.</w:t>
      </w:r>
      <w:r>
        <w:rPr>
          <w:bCs/>
          <w:color w:val="000000"/>
        </w:rPr>
        <w:t xml:space="preserve"> </w:t>
      </w:r>
    </w:p>
    <w:p w14:paraId="68B35CA2" w14:textId="77777777" w:rsidR="00000000" w:rsidRDefault="00000000">
      <w:pPr>
        <w:rPr>
          <w:rFonts w:eastAsia="Times New Roman"/>
          <w:bCs/>
          <w:color w:val="000000"/>
          <w:sz w:val="16"/>
          <w:szCs w:val="16"/>
        </w:rPr>
      </w:pPr>
    </w:p>
    <w:p w14:paraId="43F59FA6" w14:textId="77777777" w:rsidR="00000000" w:rsidRDefault="00000000">
      <w:pPr>
        <w:shd w:val="clear" w:color="auto" w:fill="FFFFFF"/>
        <w:spacing w:line="210" w:lineRule="atLeast"/>
        <w:rPr>
          <w:bCs/>
          <w:color w:val="000000"/>
          <w:sz w:val="16"/>
          <w:szCs w:val="16"/>
        </w:rPr>
      </w:pPr>
      <w:r>
        <w:rPr>
          <w:bCs/>
          <w:color w:val="000000"/>
          <w:sz w:val="16"/>
          <w:szCs w:val="16"/>
        </w:rPr>
        <w:br/>
      </w:r>
      <w:r>
        <w:rPr>
          <w:bCs/>
          <w:color w:val="666666"/>
          <w:sz w:val="27"/>
          <w:szCs w:val="27"/>
        </w:rPr>
        <w:t>Documentos Requeridos para Postular</w:t>
      </w:r>
      <w:r>
        <w:rPr>
          <w:bCs/>
          <w:color w:val="000000"/>
          <w:sz w:val="16"/>
          <w:szCs w:val="16"/>
        </w:rPr>
        <w:br/>
      </w:r>
      <w:r>
        <w:rPr>
          <w:bCs/>
          <w:color w:val="000000"/>
          <w:sz w:val="16"/>
          <w:szCs w:val="16"/>
        </w:rPr>
        <w:br/>
        <w:t>- Copia Cédula de Identidad</w:t>
      </w:r>
      <w:r>
        <w:rPr>
          <w:bCs/>
          <w:color w:val="000000"/>
          <w:sz w:val="16"/>
          <w:szCs w:val="16"/>
        </w:rPr>
        <w:br/>
        <w:t>- Copia de certificado que acredite nivel Educacional, requerido por ley</w:t>
      </w:r>
      <w:r>
        <w:rPr>
          <w:bCs/>
          <w:color w:val="000000"/>
          <w:sz w:val="16"/>
          <w:szCs w:val="16"/>
        </w:rPr>
        <w:br/>
        <w:t>- Copia de Certificados que acrediten capacitación, postítulos y/o postgrados</w:t>
      </w:r>
      <w:r>
        <w:rPr>
          <w:bCs/>
          <w:color w:val="000000"/>
          <w:sz w:val="16"/>
          <w:szCs w:val="16"/>
        </w:rPr>
        <w:br/>
        <w:t>- Copia de Certificados o documentos que acrediten experiencia laboral</w:t>
      </w:r>
      <w:r>
        <w:rPr>
          <w:bCs/>
          <w:color w:val="000000"/>
          <w:sz w:val="16"/>
          <w:szCs w:val="16"/>
        </w:rPr>
        <w:br/>
        <w:t>- Certificado Situación militar al día (*)</w:t>
      </w:r>
      <w:r>
        <w:rPr>
          <w:bCs/>
          <w:color w:val="000000"/>
          <w:sz w:val="16"/>
          <w:szCs w:val="16"/>
        </w:rPr>
        <w:br/>
      </w:r>
    </w:p>
    <w:p w14:paraId="40FA7341" w14:textId="77777777" w:rsidR="00000000" w:rsidRDefault="00000000">
      <w:pPr>
        <w:shd w:val="clear" w:color="auto" w:fill="FFFFFF"/>
        <w:spacing w:after="240" w:line="210" w:lineRule="atLeast"/>
      </w:pPr>
      <w:r>
        <w:rPr>
          <w:bCs/>
          <w:color w:val="000000"/>
          <w:sz w:val="16"/>
          <w:szCs w:val="16"/>
        </w:rPr>
        <w:br/>
      </w:r>
      <w:r>
        <w:rPr>
          <w:bCs/>
          <w:color w:val="000000"/>
          <w:sz w:val="16"/>
          <w:szCs w:val="16"/>
        </w:rPr>
        <w:br/>
      </w:r>
      <w:r>
        <w:rPr>
          <w:bCs/>
          <w:color w:val="666666"/>
          <w:sz w:val="27"/>
          <w:szCs w:val="27"/>
        </w:rPr>
        <w:t>Preguntas al Postulante</w:t>
      </w:r>
      <w:r>
        <w:rPr>
          <w:bCs/>
          <w:color w:val="000000"/>
          <w:sz w:val="16"/>
          <w:szCs w:val="16"/>
        </w:rPr>
        <w:br/>
      </w:r>
      <w:r>
        <w:rPr>
          <w:bCs/>
          <w:color w:val="000000"/>
          <w:sz w:val="16"/>
          <w:szCs w:val="16"/>
        </w:rPr>
        <w:br/>
      </w:r>
      <w:r>
        <w:rPr>
          <w:b/>
          <w:bCs/>
          <w:color w:val="000000"/>
          <w:sz w:val="16"/>
          <w:szCs w:val="16"/>
        </w:rPr>
        <w:t>Pregunta Nº 1 : 4.1. Indique la fecha de vencimiento registrada en la cédula de identidad que está presentando en esta postulación.</w:t>
      </w:r>
      <w:r>
        <w:rPr>
          <w:bCs/>
          <w:color w:val="000000"/>
          <w:sz w:val="16"/>
          <w:szCs w:val="16"/>
        </w:rPr>
        <w:br/>
      </w:r>
      <w:r>
        <w:rPr>
          <w:bCs/>
          <w:color w:val="000000"/>
          <w:sz w:val="16"/>
          <w:szCs w:val="16"/>
        </w:rPr>
        <w:br/>
      </w:r>
      <w:r>
        <w:rPr>
          <w:b/>
          <w:bCs/>
          <w:color w:val="000000"/>
          <w:sz w:val="16"/>
          <w:szCs w:val="16"/>
        </w:rPr>
        <w:t>Pregunta Nº 2 : 4.2. Indique el título profesional que está presentado en esta postulación.</w:t>
      </w:r>
      <w:r>
        <w:rPr>
          <w:bCs/>
          <w:color w:val="000000"/>
          <w:sz w:val="16"/>
          <w:szCs w:val="16"/>
        </w:rPr>
        <w:br/>
      </w:r>
      <w:r>
        <w:rPr>
          <w:bCs/>
          <w:color w:val="000000"/>
          <w:sz w:val="16"/>
          <w:szCs w:val="16"/>
        </w:rPr>
        <w:lastRenderedPageBreak/>
        <w:br/>
      </w:r>
      <w:r>
        <w:rPr>
          <w:b/>
          <w:bCs/>
          <w:color w:val="000000"/>
          <w:sz w:val="16"/>
          <w:szCs w:val="16"/>
        </w:rPr>
        <w:t>Pregunta Nº 3 : 4.3. Indique la cantidad de semestres de extensión del título profesional que está presentado en esta postulación.</w:t>
      </w:r>
      <w:r>
        <w:rPr>
          <w:bCs/>
          <w:color w:val="000000"/>
          <w:sz w:val="16"/>
          <w:szCs w:val="16"/>
        </w:rPr>
        <w:br/>
      </w:r>
      <w:r>
        <w:rPr>
          <w:bCs/>
          <w:color w:val="000000"/>
          <w:sz w:val="16"/>
          <w:szCs w:val="16"/>
        </w:rPr>
        <w:br/>
      </w:r>
      <w:r>
        <w:rPr>
          <w:b/>
          <w:bCs/>
          <w:color w:val="000000"/>
          <w:sz w:val="16"/>
          <w:szCs w:val="16"/>
        </w:rPr>
        <w:t>Pregunta Nº 4 : 4.4. Indique la fecha en que obtuvo el título profesional que está presentado en esta postulación, según lo declarado en el certificado de título.</w:t>
      </w:r>
      <w:r>
        <w:rPr>
          <w:bCs/>
          <w:color w:val="000000"/>
          <w:sz w:val="16"/>
          <w:szCs w:val="16"/>
        </w:rPr>
        <w:br/>
      </w:r>
      <w:r>
        <w:rPr>
          <w:bCs/>
          <w:color w:val="000000"/>
          <w:sz w:val="16"/>
          <w:szCs w:val="16"/>
        </w:rPr>
        <w:br/>
      </w:r>
      <w:r>
        <w:rPr>
          <w:b/>
          <w:bCs/>
          <w:color w:val="000000"/>
          <w:sz w:val="16"/>
          <w:szCs w:val="16"/>
        </w:rPr>
        <w:t>Pregunta Nº 5 : 4.5. ¿Usted verificó que los documentos presentados para acreditar experiencia laboralprofesional se ajusta a lo requerido en el 5.2.1. letra g) de las bases que regulan este el proceso de selección? Conforme al citado documento, la ponderación de experiencia es solo respecto de certificados correctamente emitidos.</w:t>
      </w:r>
      <w:r>
        <w:rPr>
          <w:bCs/>
          <w:color w:val="000000"/>
          <w:sz w:val="16"/>
          <w:szCs w:val="16"/>
        </w:rPr>
        <w:br/>
      </w:r>
      <w:r>
        <w:rPr>
          <w:bCs/>
          <w:color w:val="000000"/>
          <w:sz w:val="16"/>
          <w:szCs w:val="16"/>
        </w:rPr>
        <w:br/>
      </w:r>
      <w:r>
        <w:rPr>
          <w:b/>
          <w:bCs/>
          <w:color w:val="000000"/>
          <w:sz w:val="16"/>
          <w:szCs w:val="16"/>
        </w:rPr>
        <w:t>Pregunta Nº 6 : 4.6. Indique la fecha de emisión del Certificado de Situación Militar al Día que está presentando en su postulación (Documento tiene una vigencia de 90 días contados desde su fecha de emisión, de constatarse la no vigencia, su postulación se considerará no admisible (Documento obligatorio solo para hombres. Postulantes mujeres indicar “No aplica”).</w:t>
      </w:r>
      <w:r>
        <w:rPr>
          <w:bCs/>
          <w:color w:val="000000"/>
          <w:sz w:val="16"/>
          <w:szCs w:val="16"/>
        </w:rPr>
        <w:br/>
      </w:r>
      <w:r>
        <w:rPr>
          <w:bCs/>
          <w:color w:val="000000"/>
          <w:sz w:val="16"/>
          <w:szCs w:val="16"/>
        </w:rPr>
        <w:br/>
      </w:r>
      <w:r>
        <w:rPr>
          <w:b/>
          <w:bCs/>
          <w:color w:val="000000"/>
          <w:sz w:val="16"/>
          <w:szCs w:val="16"/>
        </w:rPr>
        <w:t>Pregunta Nº 7 : 4.7. ¿Usted actualmente presenta alguna discapacidad que pueda informar, a fin de que se gestionen los medios y condiciones adecuados para su participación en la presente convocatoria?</w:t>
      </w:r>
      <w:r>
        <w:rPr>
          <w:bCs/>
          <w:color w:val="000000"/>
          <w:sz w:val="16"/>
          <w:szCs w:val="16"/>
        </w:rPr>
        <w:br/>
      </w:r>
      <w:r>
        <w:rPr>
          <w:bCs/>
          <w:color w:val="000000"/>
          <w:sz w:val="16"/>
          <w:szCs w:val="16"/>
        </w:rPr>
        <w:br/>
      </w:r>
      <w:r>
        <w:rPr>
          <w:b/>
          <w:bCs/>
          <w:color w:val="000000"/>
          <w:sz w:val="16"/>
          <w:szCs w:val="16"/>
        </w:rPr>
        <w:t>Pregunta Nº 8 : En caso de declarar situación de discapacidad, ¿usted cuenta con certificación de discapacidad otorgada por COMPIN, se encuentra inscrito en el Registro Nacional de Discapacidad o cuenta con una Pensión de Invalidez? (Indique uno de ellos, solo si lo puede acreditar).</w:t>
      </w:r>
      <w:r>
        <w:rPr>
          <w:bCs/>
          <w:color w:val="000000"/>
          <w:sz w:val="16"/>
          <w:szCs w:val="16"/>
        </w:rPr>
        <w:br/>
      </w:r>
      <w:r>
        <w:rPr>
          <w:bCs/>
          <w:color w:val="000000"/>
          <w:sz w:val="16"/>
          <w:szCs w:val="16"/>
        </w:rPr>
        <w:br/>
      </w:r>
      <w:r>
        <w:rPr>
          <w:b/>
          <w:bCs/>
          <w:color w:val="000000"/>
          <w:sz w:val="16"/>
          <w:szCs w:val="16"/>
        </w:rPr>
        <w:t>Pregunta Nº 9 : 4.9. ¿Usted dispone de medios electrónicos yo digitales para participar de este proceso de selección, en caso de que la Comisión de Selección así lo requiera? (acceso a internet y computador o teléfono móvil).</w:t>
      </w:r>
      <w:r>
        <w:rPr>
          <w:bCs/>
          <w:color w:val="000000"/>
          <w:sz w:val="16"/>
          <w:szCs w:val="16"/>
        </w:rPr>
        <w:br/>
      </w:r>
      <w:r>
        <w:rPr>
          <w:bCs/>
          <w:color w:val="000000"/>
          <w:sz w:val="16"/>
          <w:szCs w:val="16"/>
        </w:rPr>
        <w:br/>
      </w:r>
      <w:r>
        <w:rPr>
          <w:b/>
          <w:bCs/>
          <w:color w:val="000000"/>
          <w:sz w:val="16"/>
          <w:szCs w:val="16"/>
        </w:rPr>
        <w:t>Pregunta Nº 10 : 4.10. Indique al menos 1 referencia laboral incluyendo nombre, cargo, empresa y teléfono de contacto.</w:t>
      </w:r>
    </w:p>
    <w:p w14:paraId="6324572F" w14:textId="77777777" w:rsidR="00000000" w:rsidRDefault="00000000">
      <w:pPr>
        <w:rPr>
          <w:rFonts w:ascii="Times New Roman" w:eastAsia="Times New Roman" w:hAnsi="Times New Roman" w:cs="Times New Roman"/>
          <w:lang w:val="es-ES"/>
        </w:rPr>
      </w:pPr>
    </w:p>
    <w:p w14:paraId="0431865C" w14:textId="77777777" w:rsidR="00000000" w:rsidRDefault="00000000">
      <w:pPr>
        <w:shd w:val="clear" w:color="auto" w:fill="FFFFFF"/>
        <w:spacing w:line="210" w:lineRule="atLeast"/>
        <w:rPr>
          <w:rStyle w:val="e01txtgris021"/>
          <w:bCs/>
          <w:sz w:val="27"/>
          <w:szCs w:val="27"/>
        </w:rPr>
      </w:pPr>
      <w:r>
        <w:rPr>
          <w:rStyle w:val="e01txtgris021"/>
          <w:bCs/>
          <w:color w:val="666666"/>
          <w:sz w:val="27"/>
          <w:szCs w:val="27"/>
        </w:rPr>
        <w:t>Calendarización del Proceso</w:t>
      </w:r>
    </w:p>
    <w:p w14:paraId="7AFC3A8E" w14:textId="77777777" w:rsidR="00000000" w:rsidRDefault="00000000">
      <w:pPr>
        <w:rPr>
          <w:rFonts w:ascii="Times New Roman" w:eastAsia="Times New Roman" w:hAnsi="Times New Roman" w:cs="Times New Roman"/>
          <w:lang w:val="es-ES"/>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67"/>
        <w:gridCol w:w="2857"/>
      </w:tblGrid>
      <w:tr w:rsidR="00000000" w14:paraId="13801C58"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5F5033"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Etapa</w:t>
            </w:r>
          </w:p>
        </w:tc>
        <w:tc>
          <w:tcPr>
            <w:tcW w:w="1500" w:type="pct"/>
            <w:tcBorders>
              <w:top w:val="outset" w:sz="6" w:space="0" w:color="auto"/>
              <w:left w:val="outset" w:sz="6" w:space="0" w:color="auto"/>
              <w:bottom w:val="outset" w:sz="6" w:space="0" w:color="auto"/>
              <w:right w:val="outset" w:sz="6" w:space="0" w:color="auto"/>
            </w:tcBorders>
            <w:vAlign w:val="center"/>
            <w:hideMark/>
          </w:tcPr>
          <w:p w14:paraId="18947CB0"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Fechas</w:t>
            </w:r>
          </w:p>
        </w:tc>
      </w:tr>
      <w:tr w:rsidR="00000000" w14:paraId="156D8396"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4CC1C7C"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Postulación</w:t>
            </w:r>
          </w:p>
        </w:tc>
      </w:tr>
      <w:tr w:rsidR="00000000" w14:paraId="2DB62AF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5DD05C"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Difusión y Plazo de Postulación en www.empleospublicos.cl</w:t>
            </w:r>
          </w:p>
        </w:tc>
        <w:tc>
          <w:tcPr>
            <w:tcW w:w="0" w:type="auto"/>
            <w:tcBorders>
              <w:top w:val="outset" w:sz="6" w:space="0" w:color="auto"/>
              <w:left w:val="outset" w:sz="6" w:space="0" w:color="auto"/>
              <w:bottom w:val="outset" w:sz="6" w:space="0" w:color="auto"/>
              <w:right w:val="outset" w:sz="6" w:space="0" w:color="auto"/>
            </w:tcBorders>
            <w:vAlign w:val="center"/>
            <w:hideMark/>
          </w:tcPr>
          <w:p w14:paraId="1B0F1C1C"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03/07/2026-20/07/2026</w:t>
            </w:r>
          </w:p>
        </w:tc>
      </w:tr>
      <w:tr w:rsidR="00000000" w14:paraId="26A1C541"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09B7344"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Evaluación</w:t>
            </w:r>
          </w:p>
        </w:tc>
      </w:tr>
      <w:tr w:rsidR="00000000" w14:paraId="1FB88A1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192861"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Proceso de Evaluación y Selección del Postulante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B2EDBF2"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21/07/2026-06/08/2026</w:t>
            </w:r>
          </w:p>
        </w:tc>
      </w:tr>
      <w:tr w:rsidR="00000000" w14:paraId="4D042A08"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59555AB"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Finalización</w:t>
            </w:r>
          </w:p>
        </w:tc>
      </w:tr>
      <w:tr w:rsidR="00000000" w14:paraId="556C9DFF"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CD557D"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Finalización del Proceso</w:t>
            </w:r>
          </w:p>
        </w:tc>
        <w:tc>
          <w:tcPr>
            <w:tcW w:w="0" w:type="auto"/>
            <w:tcBorders>
              <w:top w:val="outset" w:sz="6" w:space="0" w:color="auto"/>
              <w:left w:val="outset" w:sz="6" w:space="0" w:color="auto"/>
              <w:bottom w:val="outset" w:sz="6" w:space="0" w:color="auto"/>
              <w:right w:val="outset" w:sz="6" w:space="0" w:color="auto"/>
            </w:tcBorders>
            <w:vAlign w:val="center"/>
            <w:hideMark/>
          </w:tcPr>
          <w:p w14:paraId="67557B6B"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07/08/2026-12/08/2026</w:t>
            </w:r>
          </w:p>
        </w:tc>
      </w:tr>
    </w:tbl>
    <w:p w14:paraId="42F62F94" w14:textId="77777777" w:rsidR="00000000" w:rsidRDefault="00000000">
      <w:pPr>
        <w:shd w:val="clear" w:color="auto" w:fill="FFFFFF"/>
        <w:spacing w:line="210" w:lineRule="atLeast"/>
        <w:rPr>
          <w:bCs/>
          <w:color w:val="000000"/>
          <w:sz w:val="16"/>
          <w:szCs w:val="16"/>
        </w:rPr>
      </w:pPr>
      <w:r>
        <w:rPr>
          <w:bCs/>
          <w:color w:val="000000"/>
          <w:sz w:val="16"/>
          <w:szCs w:val="16"/>
        </w:rPr>
        <w:br/>
        <w:t xml:space="preserve">El portal estará habilitado para recibir postulaciones hasta las </w:t>
      </w:r>
      <w:r>
        <w:rPr>
          <w:b/>
          <w:bCs/>
          <w:color w:val="000000"/>
          <w:sz w:val="16"/>
          <w:szCs w:val="16"/>
        </w:rPr>
        <w:t>23:59</w:t>
      </w:r>
      <w:r>
        <w:rPr>
          <w:bCs/>
          <w:color w:val="000000"/>
          <w:sz w:val="16"/>
          <w:szCs w:val="16"/>
        </w:rPr>
        <w:t xml:space="preserve"> horas del día </w:t>
      </w:r>
      <w:r>
        <w:rPr>
          <w:b/>
          <w:bCs/>
          <w:color w:val="000000"/>
          <w:sz w:val="16"/>
          <w:szCs w:val="16"/>
        </w:rPr>
        <w:t>20/07/2026</w:t>
      </w:r>
      <w:r>
        <w:rPr>
          <w:bCs/>
          <w:color w:val="000000"/>
          <w:sz w:val="16"/>
          <w:szCs w:val="16"/>
        </w:rPr>
        <w:br/>
      </w:r>
    </w:p>
    <w:p w14:paraId="798C28D6" w14:textId="77777777" w:rsidR="00000000" w:rsidRDefault="00000000">
      <w:pPr>
        <w:shd w:val="clear" w:color="auto" w:fill="FFFFFF"/>
        <w:spacing w:line="210" w:lineRule="atLeast"/>
        <w:rPr>
          <w:bCs/>
          <w:color w:val="000000"/>
          <w:sz w:val="16"/>
          <w:szCs w:val="16"/>
        </w:rPr>
      </w:pPr>
      <w:r>
        <w:rPr>
          <w:bCs/>
          <w:color w:val="000000"/>
          <w:sz w:val="16"/>
          <w:szCs w:val="16"/>
        </w:rPr>
        <w:br/>
      </w:r>
      <w:r>
        <w:rPr>
          <w:b/>
          <w:bCs/>
          <w:color w:val="000000"/>
          <w:sz w:val="16"/>
          <w:szCs w:val="16"/>
        </w:rPr>
        <w:t>Correo de Contacto</w:t>
      </w:r>
      <w:r>
        <w:rPr>
          <w:bCs/>
          <w:color w:val="000000"/>
          <w:sz w:val="16"/>
          <w:szCs w:val="16"/>
        </w:rPr>
        <w:br/>
      </w:r>
      <w:r>
        <w:rPr>
          <w:bCs/>
          <w:color w:val="000000"/>
          <w:sz w:val="17"/>
          <w:szCs w:val="17"/>
        </w:rPr>
        <w:t>npizarrom@minvu.cl</w:t>
      </w:r>
      <w:r>
        <w:rPr>
          <w:bCs/>
          <w:color w:val="000000"/>
          <w:sz w:val="16"/>
          <w:szCs w:val="16"/>
        </w:rPr>
        <w:br/>
      </w:r>
    </w:p>
    <w:p w14:paraId="1107A569" w14:textId="77777777" w:rsidR="00000000" w:rsidRDefault="00000000">
      <w:pPr>
        <w:shd w:val="clear" w:color="auto" w:fill="FFFFFF"/>
        <w:spacing w:line="210" w:lineRule="atLeast"/>
        <w:rPr>
          <w:bCs/>
          <w:color w:val="000000"/>
          <w:sz w:val="16"/>
          <w:szCs w:val="16"/>
        </w:rPr>
      </w:pPr>
      <w:r>
        <w:rPr>
          <w:b/>
          <w:bCs/>
          <w:color w:val="000000"/>
          <w:sz w:val="16"/>
          <w:szCs w:val="16"/>
        </w:rPr>
        <w:t>Condiciones Generales</w:t>
      </w:r>
    </w:p>
    <w:p w14:paraId="6D6176CC" w14:textId="77777777" w:rsidR="00000000" w:rsidRDefault="00000000">
      <w:pPr>
        <w:numPr>
          <w:ilvl w:val="0"/>
          <w:numId w:val="10"/>
        </w:numPr>
        <w:spacing w:before="100" w:beforeAutospacing="1" w:after="100" w:afterAutospacing="1"/>
        <w:rPr>
          <w:rFonts w:eastAsia="Times New Roman"/>
          <w:bCs/>
          <w:color w:val="000000"/>
          <w:sz w:val="17"/>
          <w:szCs w:val="17"/>
        </w:rPr>
      </w:pPr>
      <w:r>
        <w:rPr>
          <w:rStyle w:val="Fuerte"/>
          <w:rFonts w:ascii="Verdana" w:eastAsia="Times New Roman" w:hAnsi="Verdana"/>
          <w:color w:val="000000"/>
          <w:sz w:val="20"/>
          <w:szCs w:val="20"/>
        </w:rPr>
        <w:t xml:space="preserve">Recepción de antecedentes: </w:t>
      </w:r>
    </w:p>
    <w:p w14:paraId="4F175F27" w14:textId="77777777" w:rsidR="00000000" w:rsidRDefault="00000000">
      <w:pPr>
        <w:rPr>
          <w:rFonts w:eastAsia="Times New Roman"/>
          <w:bCs/>
          <w:color w:val="000000"/>
          <w:sz w:val="17"/>
          <w:szCs w:val="17"/>
        </w:rPr>
      </w:pPr>
      <w:r>
        <w:rPr>
          <w:rFonts w:eastAsia="Times New Roman"/>
          <w:bCs/>
          <w:color w:val="000000"/>
          <w:sz w:val="17"/>
          <w:szCs w:val="17"/>
        </w:rPr>
        <w:t xml:space="preserve">  </w:t>
      </w:r>
    </w:p>
    <w:p w14:paraId="4EAA3C80" w14:textId="77777777" w:rsidR="00000000" w:rsidRDefault="00000000">
      <w:pPr>
        <w:pStyle w:val="NormalWeb"/>
        <w:rPr>
          <w:bCs/>
          <w:color w:val="000000"/>
        </w:rPr>
      </w:pPr>
      <w:r>
        <w:rPr>
          <w:rFonts w:ascii="Verdana" w:hAnsi="Verdana"/>
          <w:bCs/>
          <w:color w:val="000000"/>
          <w:sz w:val="20"/>
          <w:szCs w:val="20"/>
        </w:rPr>
        <w:t xml:space="preserve">La convocatoria se dará a conocer mediante publicación en la página web de la Dirección Nacional del Servicio Civil www.empleospublicos.cl. Además, el Departamento Gestión de </w:t>
      </w:r>
    </w:p>
    <w:p w14:paraId="73DFD277" w14:textId="77777777" w:rsidR="00000000" w:rsidRDefault="00000000">
      <w:pPr>
        <w:pStyle w:val="NormalWeb"/>
        <w:rPr>
          <w:bCs/>
          <w:color w:val="000000"/>
        </w:rPr>
      </w:pPr>
      <w:r>
        <w:rPr>
          <w:bCs/>
          <w:color w:val="000000"/>
        </w:rPr>
        <w:t xml:space="preserve">  </w:t>
      </w:r>
    </w:p>
    <w:p w14:paraId="6C9A0282" w14:textId="77777777" w:rsidR="00000000" w:rsidRDefault="00000000">
      <w:pPr>
        <w:pStyle w:val="NormalWeb"/>
        <w:rPr>
          <w:bCs/>
          <w:color w:val="000000"/>
        </w:rPr>
      </w:pPr>
      <w:r>
        <w:rPr>
          <w:bCs/>
          <w:color w:val="000000"/>
        </w:rPr>
        <w:t xml:space="preserve">  </w:t>
      </w:r>
    </w:p>
    <w:p w14:paraId="6B5F28FD" w14:textId="77777777" w:rsidR="00000000" w:rsidRDefault="00000000">
      <w:pPr>
        <w:pStyle w:val="NormalWeb"/>
        <w:rPr>
          <w:bCs/>
          <w:color w:val="000000"/>
        </w:rPr>
      </w:pPr>
      <w:r>
        <w:rPr>
          <w:bCs/>
          <w:color w:val="000000"/>
        </w:rPr>
        <w:t xml:space="preserve">  </w:t>
      </w:r>
    </w:p>
    <w:p w14:paraId="3CB4642D" w14:textId="77777777" w:rsidR="00000000" w:rsidRDefault="00000000">
      <w:pPr>
        <w:pStyle w:val="NormalWeb"/>
        <w:rPr>
          <w:bCs/>
          <w:color w:val="000000"/>
        </w:rPr>
      </w:pPr>
      <w:r>
        <w:rPr>
          <w:bCs/>
          <w:color w:val="000000"/>
        </w:rPr>
        <w:lastRenderedPageBreak/>
        <w:t xml:space="preserve">  </w:t>
      </w:r>
    </w:p>
    <w:p w14:paraId="6F73EC55" w14:textId="77777777" w:rsidR="00000000" w:rsidRDefault="00000000">
      <w:pPr>
        <w:pStyle w:val="NormalWeb"/>
        <w:rPr>
          <w:bCs/>
          <w:color w:val="000000"/>
        </w:rPr>
      </w:pPr>
      <w:r>
        <w:rPr>
          <w:rFonts w:ascii="Verdana" w:hAnsi="Verdana"/>
          <w:bCs/>
          <w:color w:val="000000"/>
          <w:sz w:val="20"/>
          <w:szCs w:val="20"/>
        </w:rPr>
        <w:t>Personas, efectuará a través de la casilla MINVU EMPLEOS una publicación interna de la presente convocatoria, para conocimiento del personal del Ministerio de Vivienda y Urbanismo, a nivel nacional.</w:t>
      </w:r>
      <w:r>
        <w:rPr>
          <w:bCs/>
          <w:color w:val="000000"/>
        </w:rPr>
        <w:t xml:space="preserve"> </w:t>
      </w:r>
    </w:p>
    <w:p w14:paraId="4D3E7EDA" w14:textId="77777777" w:rsidR="00000000" w:rsidRDefault="00000000">
      <w:pPr>
        <w:pStyle w:val="NormalWeb"/>
        <w:rPr>
          <w:bCs/>
          <w:color w:val="000000"/>
        </w:rPr>
      </w:pPr>
      <w:r>
        <w:rPr>
          <w:bCs/>
          <w:color w:val="000000"/>
        </w:rPr>
        <w:br/>
      </w:r>
      <w:r>
        <w:rPr>
          <w:rFonts w:ascii="Verdana" w:hAnsi="Verdana"/>
          <w:bCs/>
          <w:color w:val="000000"/>
          <w:sz w:val="20"/>
          <w:szCs w:val="20"/>
        </w:rPr>
        <w:t>Las personas interesadas en postular deberán hacerlo únicamente mediante el Portal de Empleos Públicos, en el sitio web www.empleospublicos.cl. En esta página, además de tener más información del proceso, podrán hacer efectiva su postulación, siguiendo las indicaciones correspondientes y adjuntando todos los documentos solicitados en “Documentos requeridos para postular”. Si el postulante no adjunta los documentos indicados, el sistema no se le habilitará la opción de postular, quedando imposibilitado de continuar en el proceso.</w:t>
      </w:r>
      <w:r>
        <w:rPr>
          <w:bCs/>
          <w:color w:val="000000"/>
        </w:rPr>
        <w:t xml:space="preserve"> </w:t>
      </w:r>
    </w:p>
    <w:p w14:paraId="71954257" w14:textId="77777777" w:rsidR="00000000" w:rsidRDefault="00000000">
      <w:pPr>
        <w:pStyle w:val="NormalWeb"/>
        <w:rPr>
          <w:bCs/>
          <w:color w:val="000000"/>
        </w:rPr>
      </w:pPr>
      <w:r>
        <w:rPr>
          <w:bCs/>
          <w:color w:val="000000"/>
        </w:rPr>
        <w:t xml:space="preserve">  </w:t>
      </w:r>
    </w:p>
    <w:p w14:paraId="061EF8F2" w14:textId="77777777" w:rsidR="00000000" w:rsidRDefault="00000000">
      <w:pPr>
        <w:pStyle w:val="NormalWeb"/>
        <w:rPr>
          <w:bCs/>
          <w:color w:val="000000"/>
        </w:rPr>
      </w:pPr>
      <w:r>
        <w:rPr>
          <w:rFonts w:ascii="Verdana" w:hAnsi="Verdana"/>
          <w:bCs/>
          <w:color w:val="000000"/>
          <w:sz w:val="20"/>
          <w:szCs w:val="20"/>
        </w:rPr>
        <w:t>Frente a inconvenientes o dificultades con el Portal de Empleos Públicos, será de exclusiva responsabilidad del o la postulante contactarse con los administradores del sitio mediante los canales de atención descritos en el menú “Centro de Ayuda” disponible en www.empleospublicos.cl.</w:t>
      </w:r>
      <w:r>
        <w:rPr>
          <w:bCs/>
          <w:color w:val="000000"/>
        </w:rPr>
        <w:t xml:space="preserve"> </w:t>
      </w:r>
    </w:p>
    <w:p w14:paraId="6D4120C5" w14:textId="77777777" w:rsidR="00000000" w:rsidRDefault="00000000">
      <w:pPr>
        <w:pStyle w:val="NormalWeb"/>
        <w:rPr>
          <w:bCs/>
          <w:color w:val="000000"/>
        </w:rPr>
      </w:pPr>
      <w:r>
        <w:rPr>
          <w:rFonts w:ascii="Verdana" w:hAnsi="Verdana"/>
          <w:bCs/>
          <w:color w:val="000000"/>
          <w:sz w:val="20"/>
          <w:szCs w:val="20"/>
        </w:rPr>
        <w:t> </w:t>
      </w:r>
      <w:r>
        <w:rPr>
          <w:rFonts w:ascii="Verdana" w:hAnsi="Verdana"/>
          <w:bCs/>
          <w:color w:val="000000"/>
          <w:sz w:val="20"/>
          <w:szCs w:val="20"/>
        </w:rPr>
        <w:br/>
        <w:t>No se recibirán postulaciones ni antecedentes fuera del plazo señalado, ni por vías distintas a las indicadas.</w:t>
      </w:r>
      <w:r>
        <w:rPr>
          <w:bCs/>
          <w:color w:val="000000"/>
        </w:rPr>
        <w:t xml:space="preserve"> </w:t>
      </w:r>
    </w:p>
    <w:p w14:paraId="769322FE" w14:textId="77777777" w:rsidR="00000000" w:rsidRDefault="00000000">
      <w:pPr>
        <w:pStyle w:val="NormalWeb"/>
        <w:rPr>
          <w:bCs/>
          <w:color w:val="000000"/>
        </w:rPr>
      </w:pPr>
      <w:r>
        <w:rPr>
          <w:bCs/>
          <w:color w:val="000000"/>
        </w:rPr>
        <w:t xml:space="preserve">  </w:t>
      </w:r>
    </w:p>
    <w:p w14:paraId="05B26D2D" w14:textId="77777777" w:rsidR="00000000" w:rsidRDefault="00000000">
      <w:pPr>
        <w:pStyle w:val="NormalWeb"/>
        <w:rPr>
          <w:bCs/>
          <w:color w:val="000000"/>
        </w:rPr>
      </w:pPr>
      <w:r>
        <w:rPr>
          <w:rFonts w:ascii="Verdana" w:hAnsi="Verdana"/>
          <w:bCs/>
          <w:color w:val="000000"/>
          <w:sz w:val="20"/>
          <w:szCs w:val="20"/>
        </w:rPr>
        <w:t>Solo la Comisión de Selección, podrá requerir información para aclarar los antecedentes ya presentados.</w:t>
      </w:r>
      <w:r>
        <w:rPr>
          <w:bCs/>
          <w:color w:val="000000"/>
        </w:rPr>
        <w:t xml:space="preserve"> </w:t>
      </w:r>
    </w:p>
    <w:p w14:paraId="2913176A" w14:textId="77777777" w:rsidR="00000000" w:rsidRDefault="00000000">
      <w:pPr>
        <w:pStyle w:val="NormalWeb"/>
        <w:rPr>
          <w:bCs/>
          <w:color w:val="000000"/>
        </w:rPr>
      </w:pPr>
      <w:r>
        <w:rPr>
          <w:rFonts w:ascii="Verdana" w:hAnsi="Verdana"/>
          <w:bCs/>
          <w:color w:val="000000"/>
          <w:sz w:val="20"/>
          <w:szCs w:val="20"/>
        </w:rPr>
        <w:t> </w:t>
      </w:r>
      <w:r>
        <w:rPr>
          <w:rFonts w:ascii="Verdana" w:hAnsi="Verdana"/>
          <w:bCs/>
          <w:color w:val="000000"/>
          <w:sz w:val="20"/>
          <w:szCs w:val="20"/>
        </w:rPr>
        <w:br/>
        <w:t xml:space="preserve">El Ministerio de Vivienda y Urbanismo y sus Servicios dependientes acogen, en un marco de igualdad de condiciones, todas las postulaciones recibidas, donde situaciones de discapacidad no son impedimento de participación. Por ello, se solicita a los postulantes indicar en el ítem </w:t>
      </w:r>
      <w:r>
        <w:rPr>
          <w:rStyle w:val="nfasis"/>
          <w:rFonts w:ascii="Verdana" w:hAnsi="Verdana"/>
          <w:bCs/>
          <w:color w:val="000000"/>
          <w:sz w:val="20"/>
          <w:szCs w:val="20"/>
        </w:rPr>
        <w:t>“Preguntas al postulante”,</w:t>
      </w:r>
      <w:r>
        <w:rPr>
          <w:rFonts w:ascii="Verdana" w:hAnsi="Verdana"/>
          <w:bCs/>
          <w:color w:val="000000"/>
          <w:sz w:val="20"/>
          <w:szCs w:val="20"/>
        </w:rPr>
        <w:t xml:space="preserve"> si presentan alguna situación de discapacidad que debamos considerar, a fin de contar con los medios y condiciones adecuados para su participación.</w:t>
      </w:r>
      <w:r>
        <w:rPr>
          <w:bCs/>
          <w:color w:val="000000"/>
        </w:rPr>
        <w:t xml:space="preserve"> </w:t>
      </w:r>
    </w:p>
    <w:p w14:paraId="5C75FC99" w14:textId="77777777" w:rsidR="00000000" w:rsidRDefault="00000000">
      <w:pPr>
        <w:pStyle w:val="NormalWeb"/>
        <w:rPr>
          <w:bCs/>
          <w:color w:val="000000"/>
        </w:rPr>
      </w:pPr>
      <w:r>
        <w:rPr>
          <w:bCs/>
          <w:color w:val="000000"/>
        </w:rPr>
        <w:t xml:space="preserve">  </w:t>
      </w:r>
    </w:p>
    <w:p w14:paraId="3568512D" w14:textId="77777777" w:rsidR="00000000" w:rsidRDefault="00000000">
      <w:pPr>
        <w:pStyle w:val="NormalWeb"/>
        <w:rPr>
          <w:bCs/>
          <w:color w:val="000000"/>
        </w:rPr>
      </w:pPr>
      <w:r>
        <w:rPr>
          <w:bCs/>
          <w:color w:val="000000"/>
        </w:rPr>
        <w:t xml:space="preserve">  </w:t>
      </w:r>
    </w:p>
    <w:p w14:paraId="7DFEEBC8" w14:textId="77777777" w:rsidR="00000000" w:rsidRDefault="00000000">
      <w:pPr>
        <w:numPr>
          <w:ilvl w:val="0"/>
          <w:numId w:val="11"/>
        </w:numPr>
        <w:spacing w:before="100" w:beforeAutospacing="1" w:after="100" w:afterAutospacing="1"/>
        <w:rPr>
          <w:rFonts w:eastAsia="Times New Roman"/>
          <w:bCs/>
          <w:color w:val="000000"/>
          <w:sz w:val="17"/>
          <w:szCs w:val="17"/>
        </w:rPr>
      </w:pPr>
      <w:r>
        <w:rPr>
          <w:rStyle w:val="Fuerte"/>
          <w:rFonts w:ascii="Verdana" w:eastAsia="Times New Roman" w:hAnsi="Verdana"/>
          <w:color w:val="000000"/>
          <w:sz w:val="20"/>
          <w:szCs w:val="20"/>
        </w:rPr>
        <w:t>Propuesta de candidatos/as</w:t>
      </w:r>
    </w:p>
    <w:p w14:paraId="37A85FF4" w14:textId="77777777" w:rsidR="00000000" w:rsidRDefault="00000000">
      <w:pPr>
        <w:pStyle w:val="NormalWeb"/>
        <w:rPr>
          <w:bCs/>
          <w:color w:val="000000"/>
        </w:rPr>
      </w:pPr>
      <w:r>
        <w:rPr>
          <w:bCs/>
          <w:color w:val="000000"/>
        </w:rPr>
        <w:t xml:space="preserve">  </w:t>
      </w:r>
    </w:p>
    <w:p w14:paraId="5175D6B3" w14:textId="77777777" w:rsidR="00000000" w:rsidRDefault="00000000">
      <w:pPr>
        <w:pStyle w:val="NormalWeb"/>
        <w:rPr>
          <w:bCs/>
          <w:color w:val="000000"/>
        </w:rPr>
      </w:pPr>
      <w:r>
        <w:rPr>
          <w:bCs/>
          <w:color w:val="000000"/>
        </w:rPr>
        <w:t xml:space="preserve">  </w:t>
      </w:r>
    </w:p>
    <w:p w14:paraId="30BA80AC" w14:textId="77777777" w:rsidR="00000000" w:rsidRDefault="00000000">
      <w:pPr>
        <w:pStyle w:val="NormalWeb"/>
        <w:rPr>
          <w:bCs/>
          <w:color w:val="000000"/>
        </w:rPr>
      </w:pPr>
      <w:r>
        <w:rPr>
          <w:rFonts w:ascii="Verdana" w:hAnsi="Verdana"/>
          <w:bCs/>
          <w:color w:val="000000"/>
          <w:sz w:val="20"/>
          <w:szCs w:val="20"/>
        </w:rPr>
        <w:t>Como resultado del proceso de selección, la comisión de selección confeccionará una nómina con los nombres de los candidatos que hubiesen obtenido los mejores puntajes, con un máximo de cinco personas, respecto del cargo a proveer.</w:t>
      </w:r>
      <w:r>
        <w:rPr>
          <w:bCs/>
          <w:color w:val="000000"/>
        </w:rPr>
        <w:t xml:space="preserve"> </w:t>
      </w:r>
    </w:p>
    <w:p w14:paraId="7DE712AF" w14:textId="77777777" w:rsidR="00000000" w:rsidRDefault="00000000">
      <w:pPr>
        <w:pStyle w:val="NormalWeb"/>
        <w:rPr>
          <w:bCs/>
          <w:color w:val="000000"/>
        </w:rPr>
      </w:pPr>
      <w:r>
        <w:rPr>
          <w:bCs/>
          <w:color w:val="000000"/>
        </w:rPr>
        <w:t xml:space="preserve">  </w:t>
      </w:r>
    </w:p>
    <w:p w14:paraId="24C4B95D" w14:textId="77777777" w:rsidR="00000000" w:rsidRDefault="00000000">
      <w:pPr>
        <w:pStyle w:val="NormalWeb"/>
        <w:rPr>
          <w:bCs/>
          <w:color w:val="000000"/>
        </w:rPr>
      </w:pPr>
      <w:r>
        <w:rPr>
          <w:rFonts w:ascii="Verdana" w:hAnsi="Verdana"/>
          <w:bCs/>
          <w:color w:val="000000"/>
          <w:sz w:val="20"/>
          <w:szCs w:val="20"/>
        </w:rPr>
        <w:lastRenderedPageBreak/>
        <w:t>En caso de igualdad en la puntuación final, el factor de desempate será el puntaje obtenido en la evaluación de “Conocimientos Técnicos” correspondiente a la Etapa III.</w:t>
      </w:r>
      <w:r>
        <w:rPr>
          <w:bCs/>
          <w:color w:val="000000"/>
        </w:rPr>
        <w:t xml:space="preserve"> </w:t>
      </w:r>
      <w:r>
        <w:rPr>
          <w:rFonts w:ascii="Verdana" w:hAnsi="Verdana"/>
          <w:bCs/>
          <w:color w:val="000000"/>
          <w:sz w:val="20"/>
          <w:szCs w:val="20"/>
        </w:rPr>
        <w:t>De persistir la paridad en la puntuación, se deberá considerar la mejor nota asignada en dicha etapa. Si aun así continúa el empate, se deberá utilizar el puntaje obtenido en la Etapa IV “Apreciación global del postulante”. De persistir la igualdad, será el Comisión de Selección quien finalmente resolverá.</w:t>
      </w:r>
      <w:r>
        <w:rPr>
          <w:bCs/>
          <w:color w:val="000000"/>
        </w:rPr>
        <w:t xml:space="preserve"> </w:t>
      </w:r>
    </w:p>
    <w:p w14:paraId="2A07ECF1" w14:textId="77777777" w:rsidR="00000000" w:rsidRDefault="00000000">
      <w:pPr>
        <w:pStyle w:val="NormalWeb"/>
        <w:rPr>
          <w:bCs/>
          <w:color w:val="000000"/>
        </w:rPr>
      </w:pPr>
      <w:r>
        <w:rPr>
          <w:bCs/>
          <w:color w:val="000000"/>
        </w:rPr>
        <w:t xml:space="preserve">  </w:t>
      </w:r>
    </w:p>
    <w:p w14:paraId="0D19B052" w14:textId="77777777" w:rsidR="00000000" w:rsidRDefault="00000000">
      <w:pPr>
        <w:pStyle w:val="NormalWeb"/>
        <w:rPr>
          <w:bCs/>
          <w:color w:val="000000"/>
        </w:rPr>
      </w:pPr>
      <w:r>
        <w:rPr>
          <w:rFonts w:ascii="Verdana" w:hAnsi="Verdana"/>
          <w:bCs/>
          <w:color w:val="000000"/>
          <w:sz w:val="20"/>
          <w:szCs w:val="20"/>
        </w:rPr>
        <w:t xml:space="preserve">La nómina en su caso será propuesta al/la </w:t>
      </w:r>
      <w:r>
        <w:rPr>
          <w:rStyle w:val="Fuerte"/>
          <w:rFonts w:ascii="Verdana" w:hAnsi="Verdana"/>
          <w:color w:val="000000"/>
          <w:sz w:val="20"/>
          <w:szCs w:val="20"/>
        </w:rPr>
        <w:t xml:space="preserve">Secretario/a Regional Ministerial de Vivienda y Urbanismo de la Región de Antofagasta, </w:t>
      </w:r>
      <w:r>
        <w:rPr>
          <w:rFonts w:ascii="Verdana" w:hAnsi="Verdana"/>
          <w:bCs/>
          <w:color w:val="000000"/>
          <w:sz w:val="20"/>
          <w:szCs w:val="20"/>
        </w:rPr>
        <w:t>y/o quien designe, quien seleccionará una de las personas propuestas.</w:t>
      </w:r>
      <w:r>
        <w:rPr>
          <w:bCs/>
          <w:color w:val="000000"/>
        </w:rPr>
        <w:t xml:space="preserve"> </w:t>
      </w:r>
    </w:p>
    <w:p w14:paraId="2D8DFA4E" w14:textId="77777777" w:rsidR="00000000" w:rsidRDefault="00000000">
      <w:pPr>
        <w:pStyle w:val="NormalWeb"/>
        <w:rPr>
          <w:bCs/>
          <w:color w:val="000000"/>
        </w:rPr>
      </w:pPr>
      <w:r>
        <w:rPr>
          <w:bCs/>
          <w:color w:val="000000"/>
        </w:rPr>
        <w:t xml:space="preserve">  </w:t>
      </w:r>
    </w:p>
    <w:p w14:paraId="3AC844DF" w14:textId="77777777" w:rsidR="00000000" w:rsidRDefault="00000000">
      <w:pPr>
        <w:pStyle w:val="NormalWeb"/>
        <w:rPr>
          <w:bCs/>
          <w:color w:val="000000"/>
        </w:rPr>
      </w:pPr>
      <w:r>
        <w:rPr>
          <w:rFonts w:ascii="Verdana" w:hAnsi="Verdana"/>
          <w:bCs/>
          <w:color w:val="000000"/>
          <w:sz w:val="20"/>
          <w:szCs w:val="20"/>
        </w:rPr>
        <w:t>Mencionada Jefatura, para tomar su decisión y de estimarlo necesario, podrá realizar una entrevista a los candidatos, lo cual se comunicará oportunamente a éstos.</w:t>
      </w:r>
      <w:r>
        <w:rPr>
          <w:bCs/>
          <w:color w:val="000000"/>
        </w:rPr>
        <w:t xml:space="preserve"> </w:t>
      </w:r>
    </w:p>
    <w:p w14:paraId="3007043E" w14:textId="77777777" w:rsidR="00000000" w:rsidRDefault="00000000">
      <w:pPr>
        <w:pStyle w:val="NormalWeb"/>
        <w:rPr>
          <w:bCs/>
          <w:color w:val="000000"/>
        </w:rPr>
      </w:pPr>
      <w:r>
        <w:rPr>
          <w:bCs/>
          <w:color w:val="000000"/>
        </w:rPr>
        <w:t xml:space="preserve">  </w:t>
      </w:r>
    </w:p>
    <w:p w14:paraId="183A8136" w14:textId="77777777" w:rsidR="00000000" w:rsidRDefault="00000000">
      <w:pPr>
        <w:pStyle w:val="NormalWeb"/>
        <w:rPr>
          <w:bCs/>
          <w:color w:val="000000"/>
        </w:rPr>
      </w:pPr>
      <w:r>
        <w:rPr>
          <w:rFonts w:ascii="Verdana" w:hAnsi="Verdana"/>
          <w:bCs/>
          <w:color w:val="000000"/>
          <w:sz w:val="20"/>
          <w:szCs w:val="20"/>
        </w:rPr>
        <w:t xml:space="preserve">De acuerdo con lo dispuesto en la Ley N° 21.015, la cual Incentiva la Inclusión de Personas con Discapacidad al Mundo Laboral, del Ministerio de Desarrollo Social, se seleccionarán preferentemente en igualdad de condiciones de mérito, a personas con discapacidad.  </w:t>
      </w:r>
    </w:p>
    <w:p w14:paraId="177BC16C" w14:textId="77777777" w:rsidR="00000000" w:rsidRDefault="00000000">
      <w:pPr>
        <w:pStyle w:val="NormalWeb"/>
        <w:rPr>
          <w:bCs/>
          <w:color w:val="000000"/>
        </w:rPr>
      </w:pPr>
      <w:r>
        <w:rPr>
          <w:bCs/>
          <w:color w:val="000000"/>
        </w:rPr>
        <w:t xml:space="preserve">  </w:t>
      </w:r>
    </w:p>
    <w:p w14:paraId="01B806AF" w14:textId="77777777" w:rsidR="00000000" w:rsidRDefault="00000000">
      <w:pPr>
        <w:pStyle w:val="NormalWeb"/>
        <w:rPr>
          <w:bCs/>
          <w:color w:val="000000"/>
        </w:rPr>
      </w:pPr>
      <w:r>
        <w:rPr>
          <w:bCs/>
          <w:color w:val="000000"/>
        </w:rPr>
        <w:t xml:space="preserve">  </w:t>
      </w:r>
    </w:p>
    <w:p w14:paraId="0BE50EC4" w14:textId="77777777" w:rsidR="00000000" w:rsidRDefault="00000000">
      <w:pPr>
        <w:numPr>
          <w:ilvl w:val="0"/>
          <w:numId w:val="12"/>
        </w:numPr>
        <w:spacing w:before="100" w:beforeAutospacing="1" w:after="100" w:afterAutospacing="1"/>
        <w:rPr>
          <w:rFonts w:eastAsia="Times New Roman"/>
          <w:bCs/>
          <w:color w:val="000000"/>
          <w:sz w:val="17"/>
          <w:szCs w:val="17"/>
        </w:rPr>
      </w:pPr>
      <w:r>
        <w:rPr>
          <w:rStyle w:val="Fuerte"/>
          <w:rFonts w:ascii="Verdana" w:eastAsia="Times New Roman" w:hAnsi="Verdana"/>
          <w:color w:val="000000"/>
          <w:sz w:val="20"/>
          <w:szCs w:val="20"/>
        </w:rPr>
        <w:t>Notificación a postulante seleccionado/a</w:t>
      </w:r>
    </w:p>
    <w:p w14:paraId="6D74289B" w14:textId="77777777" w:rsidR="00000000" w:rsidRDefault="00000000">
      <w:pPr>
        <w:pStyle w:val="NormalWeb"/>
        <w:rPr>
          <w:bCs/>
          <w:color w:val="000000"/>
        </w:rPr>
      </w:pPr>
      <w:r>
        <w:rPr>
          <w:bCs/>
          <w:color w:val="000000"/>
        </w:rPr>
        <w:t xml:space="preserve">  </w:t>
      </w:r>
    </w:p>
    <w:p w14:paraId="1C46A402" w14:textId="77777777" w:rsidR="00000000" w:rsidRDefault="00000000">
      <w:pPr>
        <w:pStyle w:val="NormalWeb"/>
        <w:rPr>
          <w:bCs/>
          <w:color w:val="000000"/>
        </w:rPr>
      </w:pPr>
      <w:r>
        <w:rPr>
          <w:rFonts w:ascii="Verdana" w:hAnsi="Verdana"/>
          <w:bCs/>
          <w:color w:val="000000"/>
          <w:sz w:val="20"/>
          <w:szCs w:val="20"/>
        </w:rPr>
        <w:t>Se notificará por correo electrónico al/la postulante seleccionado/a, a la casilla de usuario registrada en Empleos Públicos.</w:t>
      </w:r>
      <w:r>
        <w:rPr>
          <w:bCs/>
          <w:color w:val="000000"/>
        </w:rPr>
        <w:t xml:space="preserve"> </w:t>
      </w:r>
    </w:p>
    <w:p w14:paraId="5D0EA609" w14:textId="77777777" w:rsidR="00000000" w:rsidRDefault="00000000">
      <w:pPr>
        <w:pStyle w:val="NormalWeb"/>
        <w:rPr>
          <w:bCs/>
          <w:color w:val="000000"/>
        </w:rPr>
      </w:pPr>
      <w:r>
        <w:rPr>
          <w:bCs/>
          <w:color w:val="000000"/>
        </w:rPr>
        <w:t xml:space="preserve">  </w:t>
      </w:r>
    </w:p>
    <w:p w14:paraId="160481C9" w14:textId="77777777" w:rsidR="00000000" w:rsidRDefault="00000000">
      <w:pPr>
        <w:pStyle w:val="NormalWeb"/>
        <w:rPr>
          <w:bCs/>
          <w:color w:val="000000"/>
        </w:rPr>
      </w:pPr>
      <w:r>
        <w:rPr>
          <w:rFonts w:ascii="Verdana" w:hAnsi="Verdana"/>
          <w:bCs/>
          <w:color w:val="000000"/>
          <w:sz w:val="20"/>
          <w:szCs w:val="20"/>
        </w:rPr>
        <w:t>Una vez practicada la notificación, el/la postulante deberá manifestar expresamente su aceptación al cargo, dentro del plazo de 5 días hábiles contados desde la notificación, aportando en original, los documentos probatorios de los requisitos de ingreso, dentro del plazo que se le indique. Si así no lo hiciere, se nombrará a alguno de los otros postulantes propuestos.</w:t>
      </w:r>
      <w:r>
        <w:rPr>
          <w:bCs/>
          <w:color w:val="000000"/>
        </w:rPr>
        <w:t xml:space="preserve"> </w:t>
      </w:r>
    </w:p>
    <w:p w14:paraId="45F3BFAE" w14:textId="77777777" w:rsidR="00000000" w:rsidRDefault="00000000">
      <w:pPr>
        <w:pStyle w:val="NormalWeb"/>
        <w:rPr>
          <w:bCs/>
          <w:color w:val="000000"/>
        </w:rPr>
      </w:pPr>
      <w:r>
        <w:rPr>
          <w:bCs/>
          <w:color w:val="000000"/>
        </w:rPr>
        <w:t xml:space="preserve">  </w:t>
      </w:r>
    </w:p>
    <w:p w14:paraId="330D50E0" w14:textId="77777777" w:rsidR="00000000" w:rsidRDefault="00000000">
      <w:pPr>
        <w:pStyle w:val="NormalWeb"/>
        <w:rPr>
          <w:bCs/>
          <w:color w:val="000000"/>
        </w:rPr>
      </w:pPr>
      <w:r>
        <w:rPr>
          <w:bCs/>
          <w:color w:val="000000"/>
        </w:rPr>
        <w:t xml:space="preserve">  </w:t>
      </w:r>
    </w:p>
    <w:p w14:paraId="20E472F9" w14:textId="77777777" w:rsidR="00000000" w:rsidRDefault="00000000">
      <w:pPr>
        <w:pStyle w:val="NormalWeb"/>
        <w:rPr>
          <w:bCs/>
          <w:color w:val="000000"/>
        </w:rPr>
      </w:pPr>
      <w:r>
        <w:rPr>
          <w:bCs/>
          <w:color w:val="000000"/>
        </w:rPr>
        <w:t xml:space="preserve">  </w:t>
      </w:r>
    </w:p>
    <w:p w14:paraId="771B8CE0" w14:textId="77777777" w:rsidR="00000000" w:rsidRDefault="00000000">
      <w:pPr>
        <w:pStyle w:val="NormalWeb"/>
        <w:rPr>
          <w:bCs/>
          <w:color w:val="000000"/>
        </w:rPr>
      </w:pPr>
      <w:r>
        <w:rPr>
          <w:rFonts w:ascii="Verdana" w:hAnsi="Verdana"/>
          <w:bCs/>
          <w:color w:val="000000"/>
          <w:sz w:val="20"/>
          <w:szCs w:val="20"/>
        </w:rPr>
        <w:t>La administración velará por el cumplimiento del Artículo 36 de la Ley N°21.389 que crea el Registro Nacional de Deudores de Pensiones de Alimentos y modifica diversos cuerpos legales para perfeccionar el Sistema de Pago de las Pensiones de Alimentos, respecto de la persona seleccionada para proveer esta vacante.</w:t>
      </w:r>
      <w:r>
        <w:rPr>
          <w:bCs/>
          <w:color w:val="000000"/>
        </w:rPr>
        <w:t xml:space="preserve"> </w:t>
      </w:r>
    </w:p>
    <w:p w14:paraId="76F86615" w14:textId="77777777" w:rsidR="00000000" w:rsidRDefault="00000000">
      <w:pPr>
        <w:pStyle w:val="NormalWeb"/>
        <w:rPr>
          <w:bCs/>
          <w:color w:val="000000"/>
        </w:rPr>
      </w:pPr>
      <w:r>
        <w:rPr>
          <w:bCs/>
          <w:color w:val="000000"/>
        </w:rPr>
        <w:lastRenderedPageBreak/>
        <w:t xml:space="preserve">  </w:t>
      </w:r>
    </w:p>
    <w:p w14:paraId="32712572" w14:textId="77777777" w:rsidR="00000000" w:rsidRDefault="00000000">
      <w:pPr>
        <w:numPr>
          <w:ilvl w:val="0"/>
          <w:numId w:val="13"/>
        </w:numPr>
        <w:spacing w:before="100" w:beforeAutospacing="1" w:after="100" w:afterAutospacing="1"/>
        <w:rPr>
          <w:rFonts w:eastAsia="Times New Roman"/>
          <w:bCs/>
          <w:color w:val="000000"/>
          <w:sz w:val="17"/>
          <w:szCs w:val="17"/>
        </w:rPr>
      </w:pPr>
      <w:r>
        <w:rPr>
          <w:rStyle w:val="Fuerte"/>
          <w:rFonts w:ascii="Verdana" w:eastAsia="Times New Roman" w:hAnsi="Verdana"/>
          <w:color w:val="000000"/>
          <w:sz w:val="20"/>
          <w:szCs w:val="20"/>
        </w:rPr>
        <w:t>Fecha en que se resolverá el proceso de selección</w:t>
      </w:r>
    </w:p>
    <w:p w14:paraId="39B65CF5" w14:textId="77777777" w:rsidR="00000000" w:rsidRDefault="00000000">
      <w:pPr>
        <w:pStyle w:val="NormalWeb"/>
        <w:rPr>
          <w:bCs/>
          <w:color w:val="000000"/>
        </w:rPr>
      </w:pPr>
      <w:r>
        <w:rPr>
          <w:bCs/>
          <w:color w:val="000000"/>
        </w:rPr>
        <w:t xml:space="preserve">  </w:t>
      </w:r>
    </w:p>
    <w:p w14:paraId="2418F4FA" w14:textId="77777777" w:rsidR="00000000" w:rsidRDefault="00000000">
      <w:pPr>
        <w:pStyle w:val="NormalWeb"/>
        <w:rPr>
          <w:bCs/>
          <w:color w:val="000000"/>
        </w:rPr>
      </w:pPr>
      <w:r>
        <w:rPr>
          <w:rFonts w:ascii="Verdana" w:hAnsi="Verdana"/>
          <w:bCs/>
          <w:color w:val="000000"/>
          <w:sz w:val="20"/>
          <w:szCs w:val="20"/>
        </w:rPr>
        <w:t xml:space="preserve">El proceso se resolverá en un plazo no mayor a 20 días hábiles transcurridos desde la finalización de la última etapa, salvo otra disposición que efectúe la autoridad en el uso de sus facultades. </w:t>
      </w:r>
    </w:p>
    <w:p w14:paraId="6C7AE9B8" w14:textId="77777777" w:rsidR="00000000" w:rsidRDefault="00000000">
      <w:pPr>
        <w:pStyle w:val="NormalWeb"/>
        <w:rPr>
          <w:bCs/>
          <w:color w:val="000000"/>
        </w:rPr>
      </w:pPr>
      <w:r>
        <w:rPr>
          <w:bCs/>
          <w:color w:val="000000"/>
        </w:rPr>
        <w:t xml:space="preserve">  </w:t>
      </w:r>
    </w:p>
    <w:p w14:paraId="42651BF3" w14:textId="77777777" w:rsidR="00000000" w:rsidRDefault="00000000">
      <w:pPr>
        <w:pStyle w:val="NormalWeb"/>
        <w:rPr>
          <w:bCs/>
          <w:color w:val="000000"/>
        </w:rPr>
      </w:pPr>
      <w:r>
        <w:rPr>
          <w:rFonts w:ascii="Verdana" w:hAnsi="Verdana"/>
          <w:bCs/>
          <w:color w:val="000000"/>
          <w:sz w:val="20"/>
          <w:szCs w:val="20"/>
        </w:rPr>
        <w:t>La comisión de selección comunicará mediante correo electrónico a todos/as los postulantes el resultado final del proceso de selección, dentro de los 30 días siguientes a su conclusión.</w:t>
      </w:r>
      <w:r>
        <w:rPr>
          <w:bCs/>
          <w:color w:val="000000"/>
        </w:rPr>
        <w:t xml:space="preserve"> </w:t>
      </w:r>
    </w:p>
    <w:p w14:paraId="3BEE0687" w14:textId="77777777" w:rsidR="00000000" w:rsidRDefault="00000000">
      <w:pPr>
        <w:pStyle w:val="NormalWeb"/>
        <w:rPr>
          <w:bCs/>
          <w:color w:val="000000"/>
        </w:rPr>
      </w:pPr>
      <w:r>
        <w:rPr>
          <w:bCs/>
          <w:color w:val="000000"/>
        </w:rPr>
        <w:t xml:space="preserve">  </w:t>
      </w:r>
    </w:p>
    <w:p w14:paraId="357D4D4C" w14:textId="77777777" w:rsidR="00000000" w:rsidRDefault="00000000">
      <w:pPr>
        <w:pStyle w:val="NormalWeb"/>
        <w:rPr>
          <w:bCs/>
          <w:color w:val="000000"/>
        </w:rPr>
      </w:pPr>
      <w:r>
        <w:rPr>
          <w:rFonts w:ascii="Verdana" w:hAnsi="Verdana"/>
          <w:bCs/>
          <w:color w:val="000000"/>
          <w:sz w:val="20"/>
          <w:szCs w:val="20"/>
        </w:rPr>
        <w:t>Los postulantes que formulen reparos al proceso tendrán derecho a reclamar ante la Contraloría General de la República, en los términos que establece el artículo 160 del DFL 29 de 2004 del Ministerio de Hacienda, que Fija Texto Refundido, Coordinado y Sistematizado de la Ley Nº 18.834, Sobre Estatuto Administrativo.</w:t>
      </w:r>
      <w:r>
        <w:rPr>
          <w:bCs/>
          <w:color w:val="000000"/>
        </w:rPr>
        <w:t xml:space="preserve"> </w:t>
      </w:r>
    </w:p>
    <w:p w14:paraId="230B37CD" w14:textId="77777777" w:rsidR="00000000" w:rsidRDefault="00000000">
      <w:pPr>
        <w:pStyle w:val="NormalWeb"/>
        <w:rPr>
          <w:bCs/>
          <w:color w:val="000000"/>
        </w:rPr>
      </w:pPr>
      <w:r>
        <w:rPr>
          <w:bCs/>
          <w:color w:val="000000"/>
        </w:rPr>
        <w:t xml:space="preserve">  </w:t>
      </w:r>
    </w:p>
    <w:p w14:paraId="00686920" w14:textId="77777777" w:rsidR="00000000" w:rsidRDefault="00000000">
      <w:pPr>
        <w:pStyle w:val="NormalWeb"/>
        <w:rPr>
          <w:bCs/>
          <w:color w:val="000000"/>
        </w:rPr>
      </w:pPr>
      <w:r>
        <w:rPr>
          <w:rFonts w:ascii="Verdana" w:hAnsi="Verdana"/>
          <w:bCs/>
          <w:color w:val="000000"/>
          <w:sz w:val="20"/>
          <w:szCs w:val="20"/>
        </w:rPr>
        <w:t>Quienes no se presenten a una etapa, obtendrán puntaje cero en el factor respectivo, quedando fuera del proceso de selección.</w:t>
      </w:r>
      <w:r>
        <w:rPr>
          <w:bCs/>
          <w:color w:val="000000"/>
        </w:rPr>
        <w:t xml:space="preserve">     </w:t>
      </w:r>
    </w:p>
    <w:p w14:paraId="4095A633" w14:textId="77777777" w:rsidR="00000000" w:rsidRDefault="00000000">
      <w:pPr>
        <w:rPr>
          <w:rFonts w:eastAsia="Times New Roman"/>
          <w:bCs/>
          <w:color w:val="000000"/>
          <w:sz w:val="16"/>
          <w:szCs w:val="16"/>
        </w:rPr>
      </w:pPr>
      <w:r>
        <w:rPr>
          <w:rFonts w:eastAsia="Times New Roman"/>
          <w:bCs/>
          <w:color w:val="000000"/>
          <w:sz w:val="16"/>
          <w:szCs w:val="16"/>
        </w:rPr>
        <w:br/>
      </w:r>
    </w:p>
    <w:p w14:paraId="4815C77F" w14:textId="77777777" w:rsidR="00000000" w:rsidRDefault="00000000">
      <w:pPr>
        <w:jc w:val="center"/>
        <w:divId w:val="573204966"/>
        <w:rPr>
          <w:rFonts w:eastAsia="Times New Roman"/>
          <w:color w:val="99668F"/>
          <w:sz w:val="18"/>
          <w:szCs w:val="18"/>
          <w:lang w:val="es-ES"/>
        </w:rPr>
      </w:pPr>
      <w:r>
        <w:rPr>
          <w:rFonts w:eastAsia="Times New Roman"/>
          <w:b/>
          <w:bCs/>
          <w:color w:val="99668F"/>
          <w:sz w:val="18"/>
          <w:szCs w:val="18"/>
          <w:lang w:val="es-ES"/>
        </w:rPr>
        <w:t>Las condiciones y contenidos especificados en esta publicación son determinados por el servicio público convocante. Asimismo, el desarrollo del proceso de selección es de su exclusiva responsabilidad.</w:t>
      </w:r>
      <w:r>
        <w:rPr>
          <w:rFonts w:eastAsia="Times New Roman"/>
          <w:color w:val="99668F"/>
          <w:sz w:val="18"/>
          <w:szCs w:val="18"/>
          <w:lang w:val="es-ES"/>
        </w:rPr>
        <w:t xml:space="preserve"> </w:t>
      </w:r>
    </w:p>
    <w:p w14:paraId="06933A9E" w14:textId="77777777" w:rsidR="00E85291" w:rsidRDefault="00E85291"/>
    <w:sectPr w:rsidR="00E85291">
      <w:pgSz w:w="11906" w:h="16838"/>
      <w:pgMar w:top="1258" w:right="1106" w:bottom="1417"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7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1FF"/>
    <w:multiLevelType w:val="multilevel"/>
    <w:tmpl w:val="72BC1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96BAC"/>
    <w:multiLevelType w:val="multilevel"/>
    <w:tmpl w:val="73B67B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B16282"/>
    <w:multiLevelType w:val="multilevel"/>
    <w:tmpl w:val="CD84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44FC6"/>
    <w:multiLevelType w:val="multilevel"/>
    <w:tmpl w:val="4602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A91EEC"/>
    <w:multiLevelType w:val="multilevel"/>
    <w:tmpl w:val="0E02D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B03C8"/>
    <w:multiLevelType w:val="multilevel"/>
    <w:tmpl w:val="735AC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B84668"/>
    <w:multiLevelType w:val="multilevel"/>
    <w:tmpl w:val="900C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4D6517"/>
    <w:multiLevelType w:val="multilevel"/>
    <w:tmpl w:val="E28E0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2B505E"/>
    <w:multiLevelType w:val="multilevel"/>
    <w:tmpl w:val="CD86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5474A"/>
    <w:multiLevelType w:val="multilevel"/>
    <w:tmpl w:val="5C4A0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D6B6B"/>
    <w:multiLevelType w:val="multilevel"/>
    <w:tmpl w:val="573A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C83FAA"/>
    <w:multiLevelType w:val="multilevel"/>
    <w:tmpl w:val="1CBA9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6132C9"/>
    <w:multiLevelType w:val="multilevel"/>
    <w:tmpl w:val="02C2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288672">
    <w:abstractNumId w:val="1"/>
  </w:num>
  <w:num w:numId="2" w16cid:durableId="1178811500">
    <w:abstractNumId w:val="12"/>
  </w:num>
  <w:num w:numId="3" w16cid:durableId="1458256983">
    <w:abstractNumId w:val="8"/>
  </w:num>
  <w:num w:numId="4" w16cid:durableId="115754670">
    <w:abstractNumId w:val="2"/>
  </w:num>
  <w:num w:numId="5" w16cid:durableId="573012757">
    <w:abstractNumId w:val="9"/>
  </w:num>
  <w:num w:numId="6" w16cid:durableId="1700886176">
    <w:abstractNumId w:val="6"/>
  </w:num>
  <w:num w:numId="7" w16cid:durableId="874463085">
    <w:abstractNumId w:val="4"/>
  </w:num>
  <w:num w:numId="8" w16cid:durableId="2115204494">
    <w:abstractNumId w:val="10"/>
  </w:num>
  <w:num w:numId="9" w16cid:durableId="832916386">
    <w:abstractNumId w:val="3"/>
  </w:num>
  <w:num w:numId="10" w16cid:durableId="1159812471">
    <w:abstractNumId w:val="7"/>
  </w:num>
  <w:num w:numId="11" w16cid:durableId="176770973">
    <w:abstractNumId w:val="0"/>
  </w:num>
  <w:num w:numId="12" w16cid:durableId="2065979988">
    <w:abstractNumId w:val="11"/>
  </w:num>
  <w:num w:numId="13" w16cid:durableId="1210652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0"/>
  <w:characterSpacingControl w:val="doNotCompress"/>
  <w:compa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47542"/>
    <w:rsid w:val="00581A9D"/>
    <w:rsid w:val="00E85291"/>
    <w:rsid w:val="00F4754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DBA1A"/>
  <w15:chartTrackingRefBased/>
  <w15:docId w15:val="{81D46E23-552F-42DF-8FFA-A0FAF1E1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800080"/>
      <w:u w:val="single"/>
    </w:rPr>
  </w:style>
  <w:style w:type="paragraph" w:customStyle="1" w:styleId="msonormal0">
    <w:name w:val="msonormal"/>
    <w:basedOn w:val="Normal"/>
    <w:pPr>
      <w:spacing w:before="100" w:beforeAutospacing="1" w:after="100" w:afterAutospacing="1"/>
    </w:pPr>
  </w:style>
  <w:style w:type="paragraph" w:styleId="NormalWeb">
    <w:name w:val="Normal (Web)"/>
    <w:basedOn w:val="Normal"/>
    <w:pPr>
      <w:spacing w:before="100" w:beforeAutospacing="1" w:after="100" w:afterAutospacing="1"/>
    </w:pPr>
  </w:style>
  <w:style w:type="paragraph" w:customStyle="1" w:styleId="EstiloEstiloTiacute">
    <w:name w:val="Estilo Estilo T&amp;iacute"/>
    <w:aliases w:val="tulo 2 + Arial Narrow + Centrado"/>
    <w:basedOn w:val="Normal"/>
    <w:pPr>
      <w:keepNext/>
      <w:widowControl w:val="0"/>
      <w:snapToGrid w:val="0"/>
      <w:spacing w:line="360" w:lineRule="auto"/>
      <w:jc w:val="center"/>
      <w:outlineLvl w:val="1"/>
    </w:pPr>
    <w:rPr>
      <w:rFonts w:ascii="Arial Narrow" w:hAnsi="Arial Narrow"/>
      <w:b/>
      <w:bCs/>
      <w:smallCaps/>
      <w:spacing w:val="-2"/>
      <w:sz w:val="28"/>
      <w:szCs w:val="20"/>
    </w:rPr>
  </w:style>
  <w:style w:type="character" w:customStyle="1" w:styleId="e01txtgris021">
    <w:name w:val="e01txtgris021"/>
    <w:basedOn w:val="Fuentedeprrafopredeter"/>
  </w:style>
  <w:style w:type="character" w:customStyle="1" w:styleId="e01txtgris0210">
    <w:name w:val="e01_txtgris021"/>
    <w:basedOn w:val="Fuentedeprrafopredeter"/>
    <w:rPr>
      <w:b/>
      <w:bCs/>
      <w:strike w:val="0"/>
      <w:dstrike w:val="0"/>
      <w:color w:val="666666"/>
      <w:sz w:val="27"/>
      <w:szCs w:val="27"/>
      <w:u w:val="none"/>
      <w:effect w:val="none"/>
    </w:rPr>
  </w:style>
  <w:style w:type="table" w:customStyle="1" w:styleId="Tablaconcuadriacute">
    <w:name w:val="Tabla con cuadr&amp;iacute"/>
    <w:aliases w:val="­cula"/>
    <w:basedOn w:val="Tablanormal"/>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qFormat/>
    <w:rPr>
      <w:b/>
      <w:bCs/>
    </w:rPr>
  </w:style>
  <w:style w:type="character" w:styleId="nfasis">
    <w:name w:val="Emphasis"/>
    <w:basedOn w:val="Fuentedeprrafopredeter"/>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204966">
      <w:marLeft w:val="0"/>
      <w:marRight w:val="0"/>
      <w:marTop w:val="0"/>
      <w:marBottom w:val="0"/>
      <w:divBdr>
        <w:top w:val="single" w:sz="6" w:space="5" w:color="666666"/>
        <w:left w:val="single" w:sz="6" w:space="0" w:color="666666"/>
        <w:bottom w:val="single" w:sz="6" w:space="5" w:color="666666"/>
        <w:right w:val="single" w:sz="6" w:space="0" w:color="666666"/>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3676</Words>
  <Characters>20224</Characters>
  <Application>Microsoft Office Word</Application>
  <DocSecurity>0</DocSecurity>
  <Lines>168</Lines>
  <Paragraphs>47</Paragraphs>
  <ScaleCrop>false</ScaleCrop>
  <Company>.</Company>
  <LinksUpToDate>false</LinksUpToDate>
  <CharactersWithSpaces>23853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AVISOS DE TRABAJO</dc:title>
  <dc:subject/>
  <dc:creator>.</dc:creator>
  <cp:keywords/>
  <dc:description/>
  <cp:lastModifiedBy>Priscila Rodríguez Jiménez</cp:lastModifiedBy>
  <cp:revision>2</cp:revision>
  <dcterms:created xsi:type="dcterms:W3CDTF">2026-08-07T21:38:00Z</dcterms:created>
  <dcterms:modified xsi:type="dcterms:W3CDTF">2026-08-07T21:38:00Z</dcterms:modified>
</cp:coreProperties>
</file>